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9A" w:rsidRDefault="007C429A" w:rsidP="007C429A">
      <w:pPr>
        <w:pStyle w:val="bpuComLine"/>
      </w:pPr>
      <w:bookmarkStart w:id="0" w:name="bpuFrontPg"/>
      <w:bookmarkEnd w:id="0"/>
      <w:r>
        <w:t>ASSEMBLY COMMITTEE SUBSTITUTE FOR</w:t>
      </w:r>
    </w:p>
    <w:p w:rsidR="007C429A" w:rsidRDefault="007C429A" w:rsidP="007C429A">
      <w:pPr>
        <w:pStyle w:val="bpuBill"/>
      </w:pPr>
      <w:r>
        <w:t>ASSEMBLY, No. 2297</w:t>
      </w:r>
    </w:p>
    <w:p w:rsidR="007C429A" w:rsidRDefault="007C429A" w:rsidP="007C429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6" o:title=""/>
          </v:shape>
          <o:OLEObject Type="Embed" ProgID="WPWin6.1" ShapeID="_x0000_i1025" DrawAspect="Content" ObjectID="_1508922403" r:id="rId7"/>
        </w:object>
      </w:r>
    </w:p>
    <w:p w:rsidR="007C429A" w:rsidRDefault="007C429A" w:rsidP="007C429A">
      <w:pPr>
        <w:pStyle w:val="bpuState"/>
      </w:pPr>
      <w:r>
        <w:t xml:space="preserve">STATE OF NEW </w:t>
      </w:r>
      <w:smartTag w:uri="urn:schemas-microsoft-com:office:smarttags" w:element="place">
        <w:r>
          <w:t>JERSEY</w:t>
        </w:r>
      </w:smartTag>
    </w:p>
    <w:p w:rsidR="007C429A" w:rsidRDefault="007C429A" w:rsidP="007C429A">
      <w:pPr>
        <w:pStyle w:val="bpuLegislature"/>
      </w:pPr>
      <w:r>
        <w:t>216th LEGISLATURE</w:t>
      </w:r>
    </w:p>
    <w:bookmarkStart w:id="1" w:name="_GoBack"/>
    <w:bookmarkEnd w:id="1"/>
    <w:p w:rsidR="007C429A" w:rsidRDefault="007C429A" w:rsidP="007C429A">
      <w:pPr>
        <w:pStyle w:val="bpuWpGraphic"/>
        <w:rPr>
          <w:spacing w:val="0"/>
          <w:szCs w:val="18"/>
        </w:rPr>
      </w:pPr>
      <w:r>
        <w:object w:dxaOrig="8985" w:dyaOrig="255">
          <v:shape id="_x0000_i1026" type="#_x0000_t75" style="width:6in;height:12.25pt" o:ole="">
            <v:imagedata r:id="rId6" o:title=""/>
          </v:shape>
          <o:OLEObject Type="Embed" ProgID="WPWin6.1" ShapeID="_x0000_i1026" DrawAspect="Content" ObjectID="_1508922404" r:id="rId8"/>
        </w:object>
      </w:r>
      <w:r>
        <w:t xml:space="preserve">  </w:t>
      </w:r>
      <w:r w:rsidRPr="007C429A">
        <w:rPr>
          <w:spacing w:val="0"/>
          <w:szCs w:val="18"/>
        </w:rPr>
        <w:t>ADOPTED FEBRUARY 12, 2015</w:t>
      </w:r>
    </w:p>
    <w:p w:rsidR="007C429A" w:rsidRDefault="007C429A" w:rsidP="007C429A">
      <w:pPr>
        <w:pStyle w:val="bpuWpGraphic"/>
        <w:rPr>
          <w:spacing w:val="0"/>
          <w:szCs w:val="18"/>
        </w:rPr>
      </w:pPr>
    </w:p>
    <w:p w:rsidR="007C429A" w:rsidRDefault="007C429A" w:rsidP="007C429A">
      <w:pPr>
        <w:pStyle w:val="bpuWpGraphic"/>
        <w:sectPr w:rsidR="007C429A" w:rsidSect="00004A94">
          <w:headerReference w:type="default" r:id="rId9"/>
          <w:headerReference w:type="first" r:id="rId10"/>
          <w:footerReference w:type="first" r:id="rId11"/>
          <w:pgSz w:w="12240" w:h="20160" w:code="5"/>
          <w:pgMar w:top="2160" w:right="1440" w:bottom="1440" w:left="1440" w:header="1181" w:footer="2160" w:gutter="0"/>
          <w:cols w:space="720"/>
          <w:titlePg/>
          <w:docGrid w:linePitch="360"/>
        </w:sectPr>
      </w:pPr>
    </w:p>
    <w:p w:rsidR="007C429A" w:rsidRDefault="007C429A" w:rsidP="007C429A">
      <w:pPr>
        <w:pStyle w:val="bpuWpGraphic"/>
      </w:pPr>
    </w:p>
    <w:p w:rsidR="007C429A" w:rsidRDefault="007C429A" w:rsidP="007C429A">
      <w:pPr>
        <w:pStyle w:val="bpuSponsor"/>
      </w:pPr>
      <w:r>
        <w:t>Sponsored by:</w:t>
      </w:r>
    </w:p>
    <w:p w:rsidR="007C429A" w:rsidRDefault="007C429A" w:rsidP="007C429A">
      <w:pPr>
        <w:pStyle w:val="bpuSponsor"/>
      </w:pPr>
      <w:proofErr w:type="gramStart"/>
      <w:r>
        <w:t>Assemblywoman  ANNETTE</w:t>
      </w:r>
      <w:proofErr w:type="gramEnd"/>
      <w:r>
        <w:t xml:space="preserve"> QUIJANO</w:t>
      </w:r>
    </w:p>
    <w:p w:rsidR="007C429A" w:rsidRDefault="007C429A" w:rsidP="007C429A">
      <w:pPr>
        <w:pStyle w:val="bpuSponsor"/>
      </w:pPr>
      <w:r>
        <w:t>District 20 (</w:t>
      </w:r>
      <w:smartTag w:uri="urn:schemas-microsoft-com:office:smarttags" w:element="place">
        <w:r>
          <w:t>Union</w:t>
        </w:r>
      </w:smartTag>
      <w:r>
        <w:t>)</w:t>
      </w:r>
    </w:p>
    <w:p w:rsidR="007C429A" w:rsidRDefault="007C429A" w:rsidP="007C429A">
      <w:pPr>
        <w:pStyle w:val="bpuSponsor"/>
      </w:pPr>
      <w:proofErr w:type="gramStart"/>
      <w:r>
        <w:t>Assemblyman  JAY</w:t>
      </w:r>
      <w:proofErr w:type="gramEnd"/>
      <w:r>
        <w:t xml:space="preserve"> WEBBER</w:t>
      </w:r>
    </w:p>
    <w:p w:rsidR="007C429A" w:rsidRDefault="007C429A" w:rsidP="007C429A">
      <w:pPr>
        <w:pStyle w:val="bpuSponsor"/>
      </w:pPr>
      <w:r>
        <w:t xml:space="preserve">District 26 (Essex, Morris and </w:t>
      </w:r>
      <w:smartTag w:uri="urn:schemas-microsoft-com:office:smarttags" w:element="City">
        <w:smartTag w:uri="urn:schemas-microsoft-com:office:smarttags" w:element="place">
          <w:r>
            <w:t>Passaic</w:t>
          </w:r>
        </w:smartTag>
      </w:smartTag>
      <w:r>
        <w:t>)</w:t>
      </w:r>
    </w:p>
    <w:p w:rsidR="007C429A" w:rsidRDefault="00004A94" w:rsidP="00004A94">
      <w:pPr>
        <w:pStyle w:val="bpuSponsor"/>
      </w:pPr>
      <w:proofErr w:type="gramStart"/>
      <w:r>
        <w:t>Assemblyman  CRAIG</w:t>
      </w:r>
      <w:proofErr w:type="gramEnd"/>
      <w:r>
        <w:t xml:space="preserve"> J. COUGHLIN</w:t>
      </w:r>
    </w:p>
    <w:p w:rsidR="00004A94" w:rsidRDefault="00004A94" w:rsidP="00004A94">
      <w:pPr>
        <w:pStyle w:val="bpuSponsor"/>
      </w:pPr>
      <w:r>
        <w:t>District 19 (Middlesex)</w:t>
      </w:r>
    </w:p>
    <w:p w:rsidR="00004A94" w:rsidRPr="00004A94" w:rsidRDefault="00004A94" w:rsidP="00004A94">
      <w:pPr>
        <w:pStyle w:val="bpuSponsor"/>
      </w:pPr>
    </w:p>
    <w:p w:rsidR="007C429A" w:rsidRDefault="007C429A" w:rsidP="007C429A">
      <w:pPr>
        <w:pStyle w:val="bpuSponsor"/>
      </w:pPr>
    </w:p>
    <w:p w:rsidR="007C429A" w:rsidRDefault="007C429A" w:rsidP="007C429A">
      <w:pPr>
        <w:pStyle w:val="bpuSponsor"/>
      </w:pPr>
    </w:p>
    <w:p w:rsidR="007C429A" w:rsidRDefault="007C429A" w:rsidP="007C429A">
      <w:pPr>
        <w:pStyle w:val="bpuSponsor"/>
      </w:pPr>
    </w:p>
    <w:p w:rsidR="007C429A" w:rsidRDefault="007C429A" w:rsidP="007C429A">
      <w:pPr>
        <w:pStyle w:val="bpuSponsor"/>
      </w:pPr>
      <w:r>
        <w:t>SYNOPSIS</w:t>
      </w:r>
    </w:p>
    <w:p w:rsidR="007C429A" w:rsidRDefault="007C429A" w:rsidP="007C429A">
      <w:pPr>
        <w:pStyle w:val="bpuNormText"/>
      </w:pPr>
      <w:r>
        <w:tab/>
      </w:r>
      <w:proofErr w:type="gramStart"/>
      <w:r>
        <w:t>Authorizes lease of DEP and locally owned historic buildings and structures and public-private partnerships to facilitate their maintenance and use.</w:t>
      </w:r>
      <w:proofErr w:type="gramEnd"/>
    </w:p>
    <w:p w:rsidR="007C429A" w:rsidRDefault="007C429A" w:rsidP="007C429A">
      <w:pPr>
        <w:pStyle w:val="bpuNormText"/>
      </w:pPr>
    </w:p>
    <w:p w:rsidR="007C429A" w:rsidRDefault="007C429A" w:rsidP="007C429A">
      <w:pPr>
        <w:pStyle w:val="bpuSponsor"/>
      </w:pPr>
      <w:r>
        <w:t xml:space="preserve">CURRENT VERSION OF TEXT </w:t>
      </w:r>
    </w:p>
    <w:p w:rsidR="007C429A" w:rsidRPr="007C429A" w:rsidRDefault="007C429A" w:rsidP="007C429A">
      <w:pPr>
        <w:pStyle w:val="bpuNormText"/>
      </w:pPr>
      <w:r>
        <w:tab/>
        <w:t>Substitute as adopted by the Assembly Agriculture and Natural Resources Committee.</w:t>
      </w:r>
      <w:r>
        <w:rPr>
          <w:noProof/>
        </w:rPr>
        <w:pict>
          <v:shape id="State Seal" o:spid="_x0000_s1046" type="#_x0000_t75" style="position:absolute;left:0;text-align:left;margin-left:0;margin-top:612pt;width:256.5pt;height:268.5pt;z-index:-251658752;mso-position-horizontal:center;mso-position-horizontal-relative:text;mso-position-vertical-relative:page" o:preferrelative="f">
            <v:imagedata r:id="rId12" o:title="SEAL4BIL" gain="31457f" blacklevel="22938f"/>
            <w10:wrap anchory="page"/>
          </v:shape>
        </w:pict>
      </w:r>
    </w:p>
    <w:p w:rsidR="007C429A" w:rsidRPr="009D38FF" w:rsidRDefault="007C429A" w:rsidP="004332C8">
      <w:pPr>
        <w:jc w:val="center"/>
        <w:rPr>
          <w:szCs w:val="44"/>
        </w:rPr>
      </w:pPr>
    </w:p>
    <w:p w:rsidR="007C429A" w:rsidRDefault="007C429A" w:rsidP="00206013">
      <w:pPr>
        <w:tabs>
          <w:tab w:val="clear" w:pos="720"/>
          <w:tab w:val="clear" w:pos="1440"/>
          <w:tab w:val="clear" w:pos="2160"/>
          <w:tab w:val="clear" w:pos="2880"/>
          <w:tab w:val="clear" w:pos="3600"/>
          <w:tab w:val="left" w:pos="4860"/>
          <w:tab w:val="left" w:pos="6235"/>
        </w:tabs>
        <w:ind w:left="-1260" w:firstLine="900"/>
        <w:rPr>
          <w:sz w:val="20"/>
          <w:szCs w:val="20"/>
        </w:rPr>
        <w:sectPr w:rsidR="007C429A" w:rsidSect="007C429A">
          <w:type w:val="continuous"/>
          <w:pgSz w:w="12240" w:h="20160" w:code="5"/>
          <w:pgMar w:top="2160" w:right="2275" w:bottom="1440" w:left="2275" w:header="72" w:footer="720" w:gutter="0"/>
          <w:cols w:space="720"/>
          <w:docGrid w:linePitch="360"/>
        </w:sectPr>
      </w:pPr>
    </w:p>
    <w:p w:rsidR="00793D24" w:rsidRPr="00677316" w:rsidRDefault="00793D24" w:rsidP="00793D24">
      <w:pPr>
        <w:pStyle w:val="HangingAnAct"/>
        <w:rPr>
          <w:rStyle w:val="HangingAnActChar"/>
        </w:rPr>
      </w:pPr>
      <w:r w:rsidRPr="00DE3475">
        <w:rPr>
          <w:rStyle w:val="BillHead"/>
        </w:rPr>
        <w:lastRenderedPageBreak/>
        <w:t>An Act</w:t>
      </w:r>
      <w:r w:rsidRPr="006B7FA7">
        <w:rPr>
          <w:rStyle w:val="HangingAnActChar"/>
        </w:rPr>
        <w:t xml:space="preserve"> </w:t>
      </w:r>
      <w:r>
        <w:rPr>
          <w:rStyle w:val="HangingAnActChar"/>
        </w:rPr>
        <w:t>concerning certain historic buildings and structures, and supplementing Title 13 of the Revised Statutes.</w:t>
      </w:r>
    </w:p>
    <w:p w:rsidR="00793D24" w:rsidRPr="00D71D68" w:rsidRDefault="00793D24" w:rsidP="00793D24"/>
    <w:p w:rsidR="00793D24" w:rsidRPr="00AA7880" w:rsidRDefault="00793D24" w:rsidP="00793D2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793D24" w:rsidRPr="00D71D68" w:rsidRDefault="00793D24" w:rsidP="00793D24"/>
    <w:p w:rsidR="007F53E8" w:rsidRDefault="00793D24" w:rsidP="007F53E8">
      <w:r>
        <w:tab/>
      </w:r>
      <w:r w:rsidR="007F53E8">
        <w:t>1.</w:t>
      </w:r>
      <w:r w:rsidR="007F53E8">
        <w:tab/>
      </w:r>
      <w:proofErr w:type="gramStart"/>
      <w:r w:rsidR="007F53E8">
        <w:t>As</w:t>
      </w:r>
      <w:proofErr w:type="gramEnd"/>
      <w:r w:rsidR="007F53E8">
        <w:t xml:space="preserve"> used in this act:</w:t>
      </w:r>
    </w:p>
    <w:p w:rsidR="00F16E76" w:rsidRDefault="00793D24" w:rsidP="00F16E76">
      <w:r>
        <w:tab/>
      </w:r>
      <w:r w:rsidR="005C3517">
        <w:t>“</w:t>
      </w:r>
      <w:r w:rsidR="005C3517" w:rsidRPr="006F24D1">
        <w:t>Constitutionally dedicated moneys</w:t>
      </w:r>
      <w:r w:rsidR="005C3517">
        <w:t>”</w:t>
      </w:r>
      <w:r w:rsidR="005C3517" w:rsidRPr="006F24D1">
        <w:t xml:space="preserve"> means </w:t>
      </w:r>
      <w:r w:rsidR="005C3517" w:rsidRPr="002A23FC">
        <w:t>the same as that term is defined in section 3 of P.L.1999, c.152 (C.13:8C-3)</w:t>
      </w:r>
      <w:r w:rsidR="005C3517">
        <w:t>.</w:t>
      </w:r>
      <w:r w:rsidR="00F16E76" w:rsidRPr="00F16E76">
        <w:t xml:space="preserve"> </w:t>
      </w:r>
      <w:r w:rsidR="00F16E76">
        <w:tab/>
        <w:t>“Department” means the Department of Environmental Protection.</w:t>
      </w:r>
    </w:p>
    <w:p w:rsidR="005C3517" w:rsidRDefault="005C3517" w:rsidP="005C3517">
      <w:r>
        <w:tab/>
        <w:t>“</w:t>
      </w:r>
      <w:r w:rsidRPr="006F24D1">
        <w:t>Green Acres bond act</w:t>
      </w:r>
      <w:r>
        <w:t>”</w:t>
      </w:r>
      <w:r w:rsidRPr="006F24D1">
        <w:t xml:space="preserve"> means</w:t>
      </w:r>
      <w:r w:rsidRPr="006C6DED">
        <w:t xml:space="preserve"> </w:t>
      </w:r>
      <w:r w:rsidR="00DE5F40">
        <w:t>P.L.1961, c.46; P.L.1971, c.165;</w:t>
      </w:r>
      <w:r w:rsidR="007C429A">
        <w:t> </w:t>
      </w:r>
      <w:r w:rsidR="00DE5F40">
        <w:t>P.L.1974, c.102; P.L.1978, c.118; P.L.1983, c.354; P.L.1987, c.265; P.L.1989, c.183; P.L.1992, c.88; P.L.1995, c.204; P.L.2007, c.119; P.L.2009, c.117; and any State general obligation bond act that may be approved after the date of enactment of this act for the purpose of providing funding for the acquisition or development of lands for recreation and conservation purposes</w:t>
      </w:r>
      <w:r w:rsidR="002D0AFA">
        <w:t xml:space="preserve"> or for farmland preservation purposes</w:t>
      </w:r>
      <w:r w:rsidR="00B475C4">
        <w:t>.</w:t>
      </w:r>
    </w:p>
    <w:p w:rsidR="005C3517" w:rsidRDefault="005C3517" w:rsidP="005C3517">
      <w:r>
        <w:tab/>
        <w:t>“Green Acres funds” means constitutionally dedicated moneys,</w:t>
      </w:r>
      <w:r w:rsidR="002F5DD0" w:rsidRPr="002F5DD0">
        <w:t xml:space="preserve"> </w:t>
      </w:r>
      <w:r w:rsidR="002F5DD0">
        <w:t xml:space="preserve">moneys dedicated pursuant to </w:t>
      </w:r>
      <w:r w:rsidR="002F5DD0" w:rsidRPr="002F5DD0">
        <w:t>Artic</w:t>
      </w:r>
      <w:r w:rsidR="002F5DD0">
        <w:t>le VIII, Section II, paragraph 6</w:t>
      </w:r>
      <w:r w:rsidR="002F5DD0" w:rsidRPr="002F5DD0">
        <w:t xml:space="preserve"> of the State Constitution</w:t>
      </w:r>
      <w:r w:rsidR="002F5DD0">
        <w:t xml:space="preserve">, </w:t>
      </w:r>
      <w:r>
        <w:t>Green Acres bond act moneys, or other State moneys</w:t>
      </w:r>
      <w:r w:rsidR="00EC789E">
        <w:t xml:space="preserve">, </w:t>
      </w:r>
      <w:r>
        <w:t>appropriated to acquire lands for recreation and conservation purposes.</w:t>
      </w:r>
    </w:p>
    <w:p w:rsidR="00793D24" w:rsidRDefault="00793D24" w:rsidP="00793D24">
      <w:r>
        <w:tab/>
        <w:t>“</w:t>
      </w:r>
      <w:r w:rsidRPr="00EB5846">
        <w:t xml:space="preserve">Historic </w:t>
      </w:r>
      <w:r>
        <w:t>building or structure”</w:t>
      </w:r>
      <w:r w:rsidRPr="00EB5846">
        <w:t xml:space="preserve"> means any building</w:t>
      </w:r>
      <w:r>
        <w:t xml:space="preserve"> </w:t>
      </w:r>
      <w:r w:rsidRPr="00EB5846">
        <w:t xml:space="preserve">or structure approved for inclusion, </w:t>
      </w:r>
      <w:r>
        <w:t xml:space="preserve">determined to be potentially eligible for inclusion, </w:t>
      </w:r>
      <w:r w:rsidRPr="00EB5846">
        <w:t>or which meets the criteria for inclusion, in the New Jersey Register of Historic Places pursuant to P.L.1970, c.268</w:t>
      </w:r>
      <w:r w:rsidR="007C429A">
        <w:t> </w:t>
      </w:r>
      <w:r w:rsidRPr="00EB5846">
        <w:t>(C.13:1</w:t>
      </w:r>
      <w:r>
        <w:t>B-15.128</w:t>
      </w:r>
      <w:r w:rsidR="007C429A">
        <w:t> </w:t>
      </w:r>
      <w:r>
        <w:t>et</w:t>
      </w:r>
      <w:r w:rsidR="007C429A">
        <w:t> </w:t>
      </w:r>
      <w:r>
        <w:t>seq.).</w:t>
      </w:r>
    </w:p>
    <w:p w:rsidR="005C3517" w:rsidRDefault="00793D24" w:rsidP="00793D24">
      <w:r>
        <w:tab/>
      </w:r>
      <w:r w:rsidR="005C3517">
        <w:t xml:space="preserve">“Historic preservation” means </w:t>
      </w:r>
      <w:r w:rsidR="005C3517" w:rsidRPr="002A23FC">
        <w:t>the same as that term is defined in section 3 of P.L.1999, c.152 (C.13:8C-3)</w:t>
      </w:r>
      <w:r w:rsidR="005C3517">
        <w:t>.</w:t>
      </w:r>
    </w:p>
    <w:p w:rsidR="00793D24" w:rsidRDefault="00AB0848" w:rsidP="00793D24">
      <w:r>
        <w:tab/>
        <w:t xml:space="preserve">“Maintenance </w:t>
      </w:r>
      <w:r w:rsidR="00793D24">
        <w:t>work” means the repair, restoration, or rehabilitation of a historic building or structure, and provided that the size of the structure is not increased.</w:t>
      </w:r>
    </w:p>
    <w:p w:rsidR="005C3517" w:rsidRPr="006F24D1" w:rsidRDefault="005C3517" w:rsidP="005C3517">
      <w:r>
        <w:tab/>
        <w:t>“Public-private partnership agreement” or “agreement” means an agreement entered into by a</w:t>
      </w:r>
      <w:r w:rsidR="00A755B0">
        <w:t xml:space="preserve"> county,</w:t>
      </w:r>
      <w:r>
        <w:t xml:space="preserve"> </w:t>
      </w:r>
      <w:r w:rsidR="008F536D">
        <w:t xml:space="preserve">a </w:t>
      </w:r>
      <w:r>
        <w:t>municipality</w:t>
      </w:r>
      <w:r w:rsidR="00A755B0">
        <w:t>,</w:t>
      </w:r>
      <w:r w:rsidR="00F16E76">
        <w:t xml:space="preserve"> or the State</w:t>
      </w:r>
      <w:r>
        <w:t xml:space="preserve"> and a private entity pursuant to this</w:t>
      </w:r>
      <w:r w:rsidR="00F16E76">
        <w:t xml:space="preserve"> act</w:t>
      </w:r>
      <w:r w:rsidR="00EC789E">
        <w:t xml:space="preserve"> for the purposes </w:t>
      </w:r>
      <w:r>
        <w:t xml:space="preserve">of historic preservation of a historic </w:t>
      </w:r>
      <w:r w:rsidR="00DE5F40">
        <w:t>building or structure.</w:t>
      </w:r>
    </w:p>
    <w:p w:rsidR="00DE5F40" w:rsidRDefault="00DE5F40" w:rsidP="00DE5F40">
      <w:r>
        <w:tab/>
        <w:t xml:space="preserve">“Recreation and conservation purposes” </w:t>
      </w:r>
      <w:r w:rsidRPr="002A23FC">
        <w:t>means the same as that term is defined in section 3 of P.L.1999, c.152 (C.13:8C-3)</w:t>
      </w:r>
      <w:r>
        <w:t>.</w:t>
      </w:r>
    </w:p>
    <w:p w:rsidR="00793D24" w:rsidRPr="00AA2DF6" w:rsidRDefault="00793D24" w:rsidP="00793D24">
      <w:r>
        <w:tab/>
        <w:t>“</w:t>
      </w:r>
      <w:r w:rsidR="00DE5F40">
        <w:t>T</w:t>
      </w:r>
      <w:r w:rsidRPr="00AA2DF6">
        <w:t>a</w:t>
      </w:r>
      <w:r>
        <w:t>x exempt nonprofit organization”</w:t>
      </w:r>
      <w:r w:rsidRPr="00AA2DF6">
        <w:t xml:space="preserve"> means a nonprofit organization that is exempt from federal taxation pursuant to section 501 (c</w:t>
      </w:r>
      <w:proofErr w:type="gramStart"/>
      <w:r w:rsidRPr="00AA2DF6">
        <w:t>)(</w:t>
      </w:r>
      <w:proofErr w:type="gramEnd"/>
      <w:r w:rsidRPr="00AA2DF6">
        <w:t>3) of the federal Internal Revenue Code, 26</w:t>
      </w:r>
      <w:r w:rsidR="007C429A">
        <w:t> </w:t>
      </w:r>
      <w:r w:rsidRPr="00AA2DF6">
        <w:t>U.S.C.</w:t>
      </w:r>
      <w:r w:rsidR="007C429A">
        <w:t> </w:t>
      </w:r>
      <w:r w:rsidRPr="00AA2DF6">
        <w:t>s.501</w:t>
      </w:r>
      <w:r w:rsidR="007C429A">
        <w:t> </w:t>
      </w:r>
      <w:r w:rsidRPr="00AA2DF6">
        <w:t>(c)(3)</w:t>
      </w:r>
      <w:r>
        <w:t>.</w:t>
      </w:r>
    </w:p>
    <w:p w:rsidR="007F53E8" w:rsidRPr="00EB5846" w:rsidRDefault="007F53E8" w:rsidP="007F53E8"/>
    <w:p w:rsidR="00306B3A" w:rsidRDefault="007F53E8" w:rsidP="00EE089F">
      <w:r>
        <w:tab/>
      </w:r>
      <w:r w:rsidR="00EE089F">
        <w:t>2.</w:t>
      </w:r>
      <w:r w:rsidR="00EE089F">
        <w:tab/>
      </w:r>
      <w:proofErr w:type="gramStart"/>
      <w:r w:rsidR="00EE089F">
        <w:t>a</w:t>
      </w:r>
      <w:proofErr w:type="gramEnd"/>
      <w:r w:rsidR="00EE089F">
        <w:t xml:space="preserve">.  </w:t>
      </w:r>
      <w:r w:rsidR="00123D58">
        <w:t>The Department of Environmental Protection or a</w:t>
      </w:r>
      <w:r w:rsidR="00EE089F">
        <w:t xml:space="preserve">ny </w:t>
      </w:r>
      <w:r w:rsidR="005C62B3">
        <w:t xml:space="preserve">county or </w:t>
      </w:r>
      <w:r w:rsidR="00EE089F">
        <w:t>municipality</w:t>
      </w:r>
      <w:r w:rsidR="00306B3A">
        <w:t xml:space="preserve"> that owns or administers</w:t>
      </w:r>
      <w:r w:rsidR="00EE089F">
        <w:t xml:space="preserve"> lands preserved for </w:t>
      </w:r>
      <w:r w:rsidR="00EE089F">
        <w:lastRenderedPageBreak/>
        <w:t>recreation and conservation purposes</w:t>
      </w:r>
      <w:r w:rsidR="00306B3A">
        <w:t>, including lands preserved in whole or in part</w:t>
      </w:r>
      <w:r w:rsidR="00123D58">
        <w:t xml:space="preserve"> using</w:t>
      </w:r>
      <w:r w:rsidR="00306B3A">
        <w:t xml:space="preserve"> Green Acres fund</w:t>
      </w:r>
      <w:r w:rsidR="00F16E76">
        <w:t>s</w:t>
      </w:r>
      <w:r w:rsidR="00306B3A">
        <w:t xml:space="preserve">, may offer for lease </w:t>
      </w:r>
      <w:r w:rsidR="00306B3A" w:rsidRPr="00EB5846">
        <w:t xml:space="preserve">any </w:t>
      </w:r>
      <w:r w:rsidR="00306B3A">
        <w:t xml:space="preserve">historic </w:t>
      </w:r>
      <w:r w:rsidR="00306B3A" w:rsidRPr="00EB5846">
        <w:t xml:space="preserve">building or structure </w:t>
      </w:r>
      <w:r w:rsidR="00306B3A">
        <w:t xml:space="preserve">located on the land or enter into a contract, to be known as a public-private partnership agreement, </w:t>
      </w:r>
      <w:smartTag w:uri="urn:schemas-microsoft-com:office:smarttags" w:element="PersonName">
        <w:r w:rsidR="00306B3A">
          <w:t>with</w:t>
        </w:r>
      </w:smartTag>
      <w:r w:rsidR="00306B3A">
        <w:t xml:space="preserve"> a private entity wishing to use a historic </w:t>
      </w:r>
      <w:r w:rsidR="00306B3A" w:rsidRPr="00EB5846">
        <w:t xml:space="preserve">building or structure </w:t>
      </w:r>
      <w:r w:rsidR="00306B3A">
        <w:t>located on the land, provided that:</w:t>
      </w:r>
    </w:p>
    <w:p w:rsidR="00306B3A" w:rsidRDefault="00306B3A" w:rsidP="00306B3A">
      <w:r>
        <w:tab/>
        <w:t>(1)</w:t>
      </w:r>
      <w:r>
        <w:tab/>
      </w:r>
      <w:proofErr w:type="gramStart"/>
      <w:r>
        <w:t>the</w:t>
      </w:r>
      <w:proofErr w:type="gramEnd"/>
      <w:r>
        <w:t xml:space="preserve"> land shall continue to be preserved and used for recreation and conservation purposes;</w:t>
      </w:r>
    </w:p>
    <w:p w:rsidR="00306B3A" w:rsidRDefault="00306B3A" w:rsidP="00306B3A">
      <w:r>
        <w:tab/>
        <w:t>(2)</w:t>
      </w:r>
      <w:r>
        <w:tab/>
      </w:r>
      <w:proofErr w:type="gramStart"/>
      <w:r>
        <w:t>any</w:t>
      </w:r>
      <w:proofErr w:type="gramEnd"/>
      <w:r>
        <w:t xml:space="preserve"> restrictions on the land</w:t>
      </w:r>
      <w:r w:rsidR="00DE5F40">
        <w:t xml:space="preserve"> </w:t>
      </w:r>
      <w:r>
        <w:t>concerning recreation and conservation purposes or historic preservation purposes shall be</w:t>
      </w:r>
      <w:r w:rsidR="00DE5F40">
        <w:t xml:space="preserve"> continued and complied with</w:t>
      </w:r>
      <w:r>
        <w:t xml:space="preserve">; </w:t>
      </w:r>
    </w:p>
    <w:p w:rsidR="00306B3A" w:rsidRDefault="00306B3A" w:rsidP="00306B3A">
      <w:r>
        <w:tab/>
        <w:t>(3)</w:t>
      </w:r>
      <w:r>
        <w:tab/>
      </w:r>
      <w:proofErr w:type="gramStart"/>
      <w:r w:rsidR="00223FB9">
        <w:t>any</w:t>
      </w:r>
      <w:proofErr w:type="gramEnd"/>
      <w:r w:rsidR="00223FB9">
        <w:t xml:space="preserve"> maintenance </w:t>
      </w:r>
      <w:r w:rsidR="00F16E76">
        <w:t xml:space="preserve">work </w:t>
      </w:r>
      <w:r w:rsidR="00223FB9">
        <w:t xml:space="preserve">or historic preservation executed as part of the lease or public-private partnership agreement shall not limit </w:t>
      </w:r>
      <w:r>
        <w:t xml:space="preserve">public access to the land for recreation and conservation purposes; </w:t>
      </w:r>
    </w:p>
    <w:p w:rsidR="00306B3A" w:rsidRDefault="00306B3A" w:rsidP="00DE5F40">
      <w:r>
        <w:tab/>
        <w:t>(4)</w:t>
      </w:r>
      <w:r>
        <w:tab/>
      </w:r>
      <w:r w:rsidR="00223FB9">
        <w:t>any</w:t>
      </w:r>
      <w:r>
        <w:t xml:space="preserve"> </w:t>
      </w:r>
      <w:r w:rsidR="00223FB9">
        <w:t>maintenance</w:t>
      </w:r>
      <w:r w:rsidR="00F16E76">
        <w:t xml:space="preserve"> work</w:t>
      </w:r>
      <w:r w:rsidR="00223FB9">
        <w:t xml:space="preserve"> or </w:t>
      </w:r>
      <w:r>
        <w:t>historic preservation</w:t>
      </w:r>
      <w:r w:rsidR="00DE5F40">
        <w:t xml:space="preserve"> undertaken </w:t>
      </w:r>
      <w:r w:rsidR="008F536D">
        <w:t>i</w:t>
      </w:r>
      <w:r w:rsidR="00DE5F40">
        <w:t>s (</w:t>
      </w:r>
      <w:proofErr w:type="spellStart"/>
      <w:r w:rsidR="00DE5F40">
        <w:t>i</w:t>
      </w:r>
      <w:proofErr w:type="spellEnd"/>
      <w:r w:rsidR="00DE5F40">
        <w:t>) approved by the department, including but not limited to the State</w:t>
      </w:r>
      <w:r w:rsidR="00C357B5">
        <w:t xml:space="preserve"> Historic Preservation Office, prior to commencement of the work,</w:t>
      </w:r>
      <w:r w:rsidR="00DE5F40">
        <w:t xml:space="preserve"> and</w:t>
      </w:r>
      <w:r w:rsidR="003010B8">
        <w:t xml:space="preserve"> </w:t>
      </w:r>
      <w:r w:rsidR="00DE5F40">
        <w:t xml:space="preserve">(ii) </w:t>
      </w:r>
      <w:r>
        <w:t xml:space="preserve">completed in substantial compliance with the requirements of the United States Secretary of the Interior's Standards for Rehabilitation pursuant to section 67.7 of title 36, Code of Federal Regulations; </w:t>
      </w:r>
    </w:p>
    <w:p w:rsidR="0057460B" w:rsidRDefault="00306B3A" w:rsidP="00306B3A">
      <w:r>
        <w:tab/>
        <w:t>(5)</w:t>
      </w:r>
      <w:r>
        <w:tab/>
        <w:t>at least one public hearing on the proposed</w:t>
      </w:r>
      <w:r w:rsidR="00EC4FF0">
        <w:t xml:space="preserve"> lease or</w:t>
      </w:r>
      <w:r>
        <w:t xml:space="preserve"> public-private partnership agreement is held by the</w:t>
      </w:r>
      <w:r w:rsidR="00123D58">
        <w:t xml:space="preserve"> department</w:t>
      </w:r>
      <w:r w:rsidR="00A755B0">
        <w:t>, county,</w:t>
      </w:r>
      <w:r w:rsidR="00123D58">
        <w:t xml:space="preserve"> or </w:t>
      </w:r>
      <w:r>
        <w:t xml:space="preserve"> municipality</w:t>
      </w:r>
      <w:r w:rsidR="003010B8">
        <w:t>, as the case may be,</w:t>
      </w:r>
      <w:r>
        <w:t xml:space="preserve"> at least 30 days prior to final approval thereof by the </w:t>
      </w:r>
      <w:r w:rsidR="00123D58">
        <w:t>department</w:t>
      </w:r>
      <w:r w:rsidR="0057460B">
        <w:t>; and</w:t>
      </w:r>
    </w:p>
    <w:p w:rsidR="00306B3A" w:rsidRDefault="007C429A" w:rsidP="00306B3A">
      <w:r>
        <w:tab/>
        <w:t>(6)</w:t>
      </w:r>
      <w:r>
        <w:tab/>
      </w:r>
      <w:proofErr w:type="gramStart"/>
      <w:r w:rsidR="0040074D">
        <w:t>in</w:t>
      </w:r>
      <w:proofErr w:type="gramEnd"/>
      <w:r w:rsidR="0040074D">
        <w:t xml:space="preserve"> the case of a</w:t>
      </w:r>
      <w:r w:rsidR="0057460B">
        <w:t xml:space="preserve"> public-private partnership agreement</w:t>
      </w:r>
      <w:r w:rsidR="0040074D">
        <w:t xml:space="preserve">, the term shall not be </w:t>
      </w:r>
      <w:r w:rsidR="001425D7">
        <w:t>more than</w:t>
      </w:r>
      <w:r w:rsidR="0057460B">
        <w:t xml:space="preserve"> 39 years</w:t>
      </w:r>
      <w:r w:rsidR="003010B8">
        <w:t>.</w:t>
      </w:r>
    </w:p>
    <w:p w:rsidR="00DE5F40" w:rsidRDefault="005A3BB3" w:rsidP="00EE089F">
      <w:r>
        <w:tab/>
        <w:t>b.</w:t>
      </w:r>
      <w:r w:rsidR="007C429A">
        <w:tab/>
        <w:t xml:space="preserve">(1)  </w:t>
      </w:r>
      <w:r w:rsidR="00900516">
        <w:t>Any lease or public-private partnership</w:t>
      </w:r>
      <w:r w:rsidR="005C62B3">
        <w:t xml:space="preserve"> agreement</w:t>
      </w:r>
      <w:r w:rsidR="00900516">
        <w:t xml:space="preserve"> entered into</w:t>
      </w:r>
      <w:r w:rsidR="005C62B3">
        <w:t xml:space="preserve"> by a county or municipality</w:t>
      </w:r>
      <w:r w:rsidR="00900516">
        <w:t xml:space="preserve"> pursuant to this act </w:t>
      </w:r>
      <w:r w:rsidR="00CB51E4">
        <w:t xml:space="preserve">shall be subject to </w:t>
      </w:r>
      <w:r w:rsidR="00900516">
        <w:t>review</w:t>
      </w:r>
      <w:r w:rsidR="00E82CE1">
        <w:t xml:space="preserve"> and approval or d</w:t>
      </w:r>
      <w:r w:rsidR="00CB51E4">
        <w:t xml:space="preserve">isapproval by </w:t>
      </w:r>
      <w:r w:rsidR="00900516">
        <w:t>t</w:t>
      </w:r>
      <w:r>
        <w:t>he Department of Environmental Protection</w:t>
      </w:r>
      <w:r w:rsidR="00900516">
        <w:t>.</w:t>
      </w:r>
      <w:r w:rsidR="00167B4C">
        <w:t xml:space="preserve">  </w:t>
      </w:r>
      <w:r w:rsidR="0057460B">
        <w:t xml:space="preserve">The Commissioner of Environmental Protection shall review and approve, request revisions to, or </w:t>
      </w:r>
      <w:r w:rsidR="00CB51E4">
        <w:t xml:space="preserve">disapprove </w:t>
      </w:r>
      <w:r w:rsidR="0057460B">
        <w:t>any lease or public-private partnership ag</w:t>
      </w:r>
      <w:r w:rsidR="00167B4C">
        <w:t xml:space="preserve">reement </w:t>
      </w:r>
      <w:smartTag w:uri="urn:schemas-microsoft-com:office:smarttags" w:element="PersonName">
        <w:r w:rsidR="0057460B">
          <w:t>with</w:t>
        </w:r>
      </w:smartTag>
      <w:r w:rsidR="0057460B">
        <w:t xml:space="preserve">in 30 days after its submittal to the department for review.  If the commissioner does not take action </w:t>
      </w:r>
      <w:smartTag w:uri="urn:schemas-microsoft-com:office:smarttags" w:element="PersonName">
        <w:r w:rsidR="0057460B">
          <w:t>with</w:t>
        </w:r>
      </w:smartTag>
      <w:r w:rsidR="0057460B">
        <w:t>in 30 days after its submittal, the lease or agreement shall be deemed approved by the department.</w:t>
      </w:r>
    </w:p>
    <w:p w:rsidR="00167B4C" w:rsidRDefault="00167B4C" w:rsidP="00167B4C">
      <w:r>
        <w:tab/>
        <w:t>(2)</w:t>
      </w:r>
      <w:r w:rsidR="007C429A">
        <w:tab/>
      </w:r>
      <w:r>
        <w:t xml:space="preserve">Any private entity intending to enter into a lease or public-private partnership agreement </w:t>
      </w:r>
      <w:smartTag w:uri="urn:schemas-microsoft-com:office:smarttags" w:element="PersonName">
        <w:r>
          <w:t>with</w:t>
        </w:r>
      </w:smartTag>
      <w:r>
        <w:t xml:space="preserve"> the department shall submit an application therefor pursuant to the procedures and requirements of subsection c. of this section.  The commissioner shall act upon the application </w:t>
      </w:r>
      <w:smartTag w:uri="urn:schemas-microsoft-com:office:smarttags" w:element="PersonName">
        <w:r>
          <w:t>with</w:t>
        </w:r>
      </w:smartTag>
      <w:r>
        <w:t>in 30 days after its submittal, or the lease or agreement shall be deemed approved by the department.</w:t>
      </w:r>
    </w:p>
    <w:p w:rsidR="00EE089F" w:rsidRDefault="005C62B3" w:rsidP="00EE089F">
      <w:r>
        <w:tab/>
        <w:t>c.</w:t>
      </w:r>
      <w:r w:rsidR="007C429A">
        <w:tab/>
      </w:r>
      <w:r w:rsidR="00900516">
        <w:t>The department</w:t>
      </w:r>
      <w:r w:rsidR="00EE089F">
        <w:t xml:space="preserve"> shall establish,</w:t>
      </w:r>
      <w:r w:rsidR="003010B8">
        <w:t xml:space="preserve"> by rule or regulation adopted </w:t>
      </w:r>
      <w:r w:rsidR="00EE089F">
        <w:t>pursuant to the “Administrative Procedure Act,” P.L.1968, c.410</w:t>
      </w:r>
      <w:r w:rsidR="007C429A">
        <w:t> </w:t>
      </w:r>
      <w:r w:rsidR="00EE089F">
        <w:t>(C.52:14B-1</w:t>
      </w:r>
      <w:r w:rsidR="007C429A">
        <w:t> </w:t>
      </w:r>
      <w:r w:rsidR="00EE089F">
        <w:t>et</w:t>
      </w:r>
      <w:r w:rsidR="007C429A">
        <w:t> </w:t>
      </w:r>
      <w:r w:rsidR="00EE089F">
        <w:t xml:space="preserve">seq.), application procedures for potential </w:t>
      </w:r>
      <w:r w:rsidR="00EE089F">
        <w:lastRenderedPageBreak/>
        <w:t>lessees</w:t>
      </w:r>
      <w:r w:rsidR="00123D58">
        <w:t xml:space="preserve">, requirements for establishing a public-private partnership </w:t>
      </w:r>
      <w:r w:rsidR="00F16E76">
        <w:t>agreement</w:t>
      </w:r>
      <w:r>
        <w:t xml:space="preserve"> </w:t>
      </w:r>
      <w:smartTag w:uri="urn:schemas-microsoft-com:office:smarttags" w:element="PersonName">
        <w:r>
          <w:t>with</w:t>
        </w:r>
      </w:smartTag>
      <w:r>
        <w:t xml:space="preserve"> the department or</w:t>
      </w:r>
      <w:r w:rsidR="00F16E76">
        <w:t xml:space="preserve"> </w:t>
      </w:r>
      <w:r w:rsidR="00123D58">
        <w:t>pursuant to section 3 of this act, and criteria for the approval of the lease or</w:t>
      </w:r>
      <w:r w:rsidR="00123D58" w:rsidRPr="00123D58">
        <w:t xml:space="preserve"> </w:t>
      </w:r>
      <w:r w:rsidR="00123D58">
        <w:t>public-private partnership</w:t>
      </w:r>
      <w:r>
        <w:t xml:space="preserve"> agreement</w:t>
      </w:r>
      <w:r w:rsidR="00EE089F">
        <w:t xml:space="preserve">, which may include but </w:t>
      </w:r>
      <w:r w:rsidR="00F16E76">
        <w:t>need not</w:t>
      </w:r>
      <w:r w:rsidR="00EE089F">
        <w:t xml:space="preserve"> be limited to: </w:t>
      </w:r>
      <w:r w:rsidR="00900516">
        <w:t xml:space="preserve">a </w:t>
      </w:r>
      <w:r w:rsidR="00EE089F">
        <w:t>demonstration</w:t>
      </w:r>
      <w:r w:rsidR="00AB0848">
        <w:t xml:space="preserve"> by the proposed lessee or participant in a public-private partnership agreement that the lessee or participant, as applicable, has the </w:t>
      </w:r>
      <w:r w:rsidR="00EE089F">
        <w:t xml:space="preserve">financial resources to </w:t>
      </w:r>
      <w:r w:rsidR="00AB0848">
        <w:t xml:space="preserve">undertake the maintenance work </w:t>
      </w:r>
      <w:r w:rsidR="00E72757">
        <w:t xml:space="preserve">or historic preservation on </w:t>
      </w:r>
      <w:r w:rsidR="00EE089F">
        <w:t>the historic building or structure</w:t>
      </w:r>
      <w:r w:rsidR="00900516">
        <w:t xml:space="preserve"> subject to the lease or private-public partnership</w:t>
      </w:r>
      <w:r w:rsidR="00F16E76">
        <w:t xml:space="preserve"> agreement</w:t>
      </w:r>
      <w:r w:rsidR="00EE089F">
        <w:t>; procedures concerning rent abatements; requirements for pre-approval of any maintenance work</w:t>
      </w:r>
      <w:r w:rsidR="00160F7B">
        <w:t xml:space="preserve"> or historic preservation</w:t>
      </w:r>
      <w:r w:rsidR="00EE089F">
        <w:t xml:space="preserve">; and any other </w:t>
      </w:r>
      <w:r w:rsidR="00AB0848">
        <w:t xml:space="preserve">criteria </w:t>
      </w:r>
      <w:r w:rsidR="00EE089F">
        <w:t>necessary to ensure</w:t>
      </w:r>
      <w:r w:rsidR="006B6BEE">
        <w:t xml:space="preserve"> the maintenance or historic preservation of </w:t>
      </w:r>
      <w:r w:rsidR="00734391">
        <w:t xml:space="preserve">the historic building </w:t>
      </w:r>
      <w:r w:rsidR="00EE089F">
        <w:t>or structure</w:t>
      </w:r>
      <w:r w:rsidR="00F17FF3">
        <w:t xml:space="preserve"> located on land</w:t>
      </w:r>
      <w:r w:rsidR="00EE089F">
        <w:t xml:space="preserve"> administered by the department</w:t>
      </w:r>
      <w:r w:rsidR="00900516">
        <w:t xml:space="preserve"> or owned by the</w:t>
      </w:r>
      <w:r>
        <w:t xml:space="preserve"> applicable county or</w:t>
      </w:r>
      <w:r w:rsidR="00900516">
        <w:t xml:space="preserve"> municipality</w:t>
      </w:r>
      <w:r w:rsidR="00E72757">
        <w:t>,</w:t>
      </w:r>
      <w:r w:rsidR="00EE089F">
        <w:t xml:space="preserve"> and preserved for recreation and conservation purposes.</w:t>
      </w:r>
    </w:p>
    <w:p w:rsidR="005A3BB3" w:rsidRPr="0074643F" w:rsidRDefault="003010B8" w:rsidP="005A3BB3">
      <w:r>
        <w:tab/>
        <w:t>d</w:t>
      </w:r>
      <w:r w:rsidR="00EE089F">
        <w:t>.</w:t>
      </w:r>
      <w:r w:rsidR="00EE089F">
        <w:tab/>
        <w:t>Any maintenance work</w:t>
      </w:r>
      <w:r w:rsidR="00E72757">
        <w:t xml:space="preserve"> or historic preservation</w:t>
      </w:r>
      <w:r w:rsidR="00EE089F">
        <w:t xml:space="preserve"> performed by or for a lessee </w:t>
      </w:r>
      <w:r w:rsidR="00E72757">
        <w:t xml:space="preserve">or a participant in a public-private partnership agreement </w:t>
      </w:r>
      <w:r w:rsidR="00EE089F">
        <w:t xml:space="preserve">on a historic </w:t>
      </w:r>
      <w:r w:rsidR="00EE089F" w:rsidRPr="00EB5846">
        <w:t xml:space="preserve">building or structure </w:t>
      </w:r>
      <w:r w:rsidR="00EE089F">
        <w:t>pursuant to this section shall</w:t>
      </w:r>
      <w:r w:rsidR="00900516">
        <w:t xml:space="preserve"> not </w:t>
      </w:r>
      <w:r w:rsidR="005A3BB3">
        <w:t xml:space="preserve">be subject to the provisions of </w:t>
      </w:r>
      <w:r w:rsidR="005A3BB3" w:rsidRPr="006852E5">
        <w:t>P.L.1963, c.150 (C.34:11-56.25 et seq.)</w:t>
      </w:r>
      <w:r w:rsidR="005A3BB3" w:rsidRPr="0074643F">
        <w:t>, unless public moneys are funding the maintenance work</w:t>
      </w:r>
      <w:r w:rsidR="00E72757">
        <w:t xml:space="preserve"> or historic preservation</w:t>
      </w:r>
      <w:r w:rsidR="005A3BB3" w:rsidRPr="0074643F">
        <w:t>.</w:t>
      </w:r>
    </w:p>
    <w:p w:rsidR="00EE089F" w:rsidRPr="006852E5" w:rsidRDefault="003010B8" w:rsidP="00EE089F">
      <w:r>
        <w:tab/>
        <w:t>e</w:t>
      </w:r>
      <w:r w:rsidR="00EE089F">
        <w:t>.</w:t>
      </w:r>
      <w:r w:rsidR="00EE089F">
        <w:tab/>
        <w:t>The department</w:t>
      </w:r>
      <w:r w:rsidR="00F16E76">
        <w:t xml:space="preserve"> </w:t>
      </w:r>
      <w:r w:rsidR="00EE089F">
        <w:t xml:space="preserve">may provide for the abatement of rent of a lessee who performs maintenance work </w:t>
      </w:r>
      <w:r w:rsidR="00F17FF3">
        <w:t xml:space="preserve">or historic preservation </w:t>
      </w:r>
      <w:r w:rsidR="00EE089F">
        <w:t xml:space="preserve">on a historic building or structure pursuant to this section.  </w:t>
      </w:r>
      <w:proofErr w:type="gramStart"/>
      <w:r w:rsidR="00EE089F">
        <w:t>A rent</w:t>
      </w:r>
      <w:proofErr w:type="gramEnd"/>
      <w:r w:rsidR="00EE089F">
        <w:t xml:space="preserve"> abatement shall take into consideration the nature and extent of the maintenance work </w:t>
      </w:r>
      <w:r w:rsidR="00E72757">
        <w:t xml:space="preserve">or historic preservation </w:t>
      </w:r>
      <w:r w:rsidR="00EE089F">
        <w:t>in contributing to the habitability of the historic building or structure and the value of any capital improvement to the historic building or structure.</w:t>
      </w:r>
    </w:p>
    <w:p w:rsidR="00EE089F" w:rsidRDefault="00EE089F" w:rsidP="00EE089F"/>
    <w:p w:rsidR="00325FA0" w:rsidRDefault="00325FA0" w:rsidP="00325FA0">
      <w:r>
        <w:tab/>
        <w:t>3.</w:t>
      </w:r>
      <w:r w:rsidR="007C429A">
        <w:tab/>
      </w:r>
      <w:proofErr w:type="gramStart"/>
      <w:r>
        <w:t>a</w:t>
      </w:r>
      <w:proofErr w:type="gramEnd"/>
      <w:r>
        <w:t xml:space="preserve">.  Whenever a </w:t>
      </w:r>
      <w:r w:rsidR="001653D6">
        <w:t xml:space="preserve">county or </w:t>
      </w:r>
      <w:r>
        <w:t>municipality</w:t>
      </w:r>
      <w:r w:rsidRPr="00325FA0">
        <w:t xml:space="preserve"> </w:t>
      </w:r>
      <w:r w:rsidR="003010B8">
        <w:t xml:space="preserve">intends </w:t>
      </w:r>
      <w:r>
        <w:t>to enter into a</w:t>
      </w:r>
      <w:r w:rsidR="00A426D0">
        <w:t xml:space="preserve"> lease or</w:t>
      </w:r>
      <w:r>
        <w:t xml:space="preserve"> public-private partnership agreement </w:t>
      </w:r>
      <w:smartTag w:uri="urn:schemas-microsoft-com:office:smarttags" w:element="PersonName">
        <w:r>
          <w:t>with</w:t>
        </w:r>
      </w:smartTag>
      <w:r>
        <w:t xml:space="preserve"> a private entity</w:t>
      </w:r>
      <w:r w:rsidR="00900516">
        <w:t xml:space="preserve"> pursuant to section 2 of this act</w:t>
      </w:r>
      <w:r>
        <w:t>, at least 30 days prior to entering into the</w:t>
      </w:r>
      <w:r w:rsidR="00A426D0">
        <w:t xml:space="preserve"> lease or</w:t>
      </w:r>
      <w:r>
        <w:t xml:space="preserve"> </w:t>
      </w:r>
      <w:r w:rsidR="00A755B0">
        <w:t xml:space="preserve">agreement, the county or </w:t>
      </w:r>
      <w:r>
        <w:t xml:space="preserve">municipality shall notify the Commissioner of Environmental Protection in writing of </w:t>
      </w:r>
      <w:r w:rsidR="00A426D0">
        <w:t xml:space="preserve">such </w:t>
      </w:r>
      <w:r>
        <w:t>intent, and hold at least one public hearing in the</w:t>
      </w:r>
      <w:r w:rsidR="001653D6">
        <w:t xml:space="preserve"> county or</w:t>
      </w:r>
      <w:r>
        <w:t xml:space="preserve"> municipality</w:t>
      </w:r>
      <w:r w:rsidR="001653D6">
        <w:t>, as applicable,</w:t>
      </w:r>
      <w:r>
        <w:t xml:space="preserve"> to solicit public input on the proposed </w:t>
      </w:r>
      <w:r w:rsidR="00A426D0">
        <w:t xml:space="preserve">lease or </w:t>
      </w:r>
      <w:r>
        <w:t xml:space="preserve">agreement.  The notice to the commissioner pursuant to this </w:t>
      </w:r>
      <w:r w:rsidR="00900516">
        <w:t xml:space="preserve">section </w:t>
      </w:r>
      <w:r>
        <w:t>shall include a copy of the proposed</w:t>
      </w:r>
      <w:r w:rsidR="00485B69">
        <w:t xml:space="preserve"> lease or</w:t>
      </w:r>
      <w:r>
        <w:t xml:space="preserve"> agreement and notice of the date of the public hearing. Within 15 days after the public hearing, the</w:t>
      </w:r>
      <w:r w:rsidR="001653D6">
        <w:t xml:space="preserve"> county or</w:t>
      </w:r>
      <w:r>
        <w:t xml:space="preserve"> municipality</w:t>
      </w:r>
      <w:r w:rsidR="001653D6">
        <w:t>, as applicable,</w:t>
      </w:r>
      <w:r>
        <w:t xml:space="preserve"> shall provide to the commissioner written noti</w:t>
      </w:r>
      <w:r w:rsidR="00A426D0">
        <w:t xml:space="preserve">fication </w:t>
      </w:r>
      <w:r>
        <w:t>that the required public hearing was held.</w:t>
      </w:r>
    </w:p>
    <w:p w:rsidR="00822220" w:rsidRDefault="00822220" w:rsidP="00325FA0">
      <w:r>
        <w:tab/>
        <w:t>b.</w:t>
      </w:r>
      <w:r w:rsidR="007C429A">
        <w:tab/>
      </w:r>
      <w:r>
        <w:t xml:space="preserve">The department shall issue a determination concerning the </w:t>
      </w:r>
      <w:r w:rsidR="00F16E76">
        <w:t xml:space="preserve">proposed </w:t>
      </w:r>
      <w:r w:rsidR="00A426D0">
        <w:t xml:space="preserve">lease or </w:t>
      </w:r>
      <w:r>
        <w:t>public-private partnership</w:t>
      </w:r>
      <w:r w:rsidR="00F16E76">
        <w:t xml:space="preserve"> agreement</w:t>
      </w:r>
      <w:r>
        <w:t xml:space="preserve"> in accordance </w:t>
      </w:r>
      <w:smartTag w:uri="urn:schemas-microsoft-com:office:smarttags" w:element="PersonName">
        <w:r>
          <w:t>with</w:t>
        </w:r>
      </w:smartTag>
      <w:r>
        <w:t xml:space="preserve"> the rules and regulations </w:t>
      </w:r>
      <w:r w:rsidR="001653D6">
        <w:t>adopted pursuant to subsection c</w:t>
      </w:r>
      <w:r>
        <w:t>. of section 2 of this act</w:t>
      </w:r>
      <w:r w:rsidR="00F16E76">
        <w:t>.</w:t>
      </w:r>
    </w:p>
    <w:p w:rsidR="00822220" w:rsidRDefault="00325FA0" w:rsidP="00325FA0">
      <w:r>
        <w:lastRenderedPageBreak/>
        <w:tab/>
        <w:t>c.</w:t>
      </w:r>
      <w:r w:rsidR="007C429A">
        <w:tab/>
      </w:r>
      <w:r>
        <w:t xml:space="preserve">Within 15 days after </w:t>
      </w:r>
      <w:r w:rsidR="00822220">
        <w:t>receiving the department’s determination concerning the</w:t>
      </w:r>
      <w:r w:rsidR="00F16E76">
        <w:t xml:space="preserve"> proposed</w:t>
      </w:r>
      <w:r w:rsidR="00A426D0">
        <w:t xml:space="preserve"> lease or</w:t>
      </w:r>
      <w:r w:rsidR="003574A4">
        <w:t xml:space="preserve"> </w:t>
      </w:r>
      <w:r>
        <w:t>publi</w:t>
      </w:r>
      <w:r w:rsidR="00EF10D3">
        <w:t xml:space="preserve">c-private partnership agreement, </w:t>
      </w:r>
      <w:r>
        <w:t>the</w:t>
      </w:r>
      <w:r w:rsidR="001653D6">
        <w:t xml:space="preserve"> county or</w:t>
      </w:r>
      <w:r>
        <w:t xml:space="preserve"> municipality</w:t>
      </w:r>
      <w:r w:rsidR="001653D6">
        <w:t>, as applicable,</w:t>
      </w:r>
      <w:r>
        <w:t xml:space="preserve"> </w:t>
      </w:r>
      <w:r w:rsidR="00822220">
        <w:t>and the private entity shall:</w:t>
      </w:r>
    </w:p>
    <w:p w:rsidR="00822220" w:rsidRDefault="00822220" w:rsidP="00325FA0">
      <w:r>
        <w:tab/>
        <w:t>(1)</w:t>
      </w:r>
      <w:r w:rsidR="007C429A">
        <w:tab/>
      </w:r>
      <w:proofErr w:type="gramStart"/>
      <w:r>
        <w:t>revise</w:t>
      </w:r>
      <w:proofErr w:type="gramEnd"/>
      <w:r>
        <w:t xml:space="preserve"> the </w:t>
      </w:r>
      <w:r w:rsidR="003574A4">
        <w:t xml:space="preserve">proposed </w:t>
      </w:r>
      <w:r w:rsidR="00A426D0">
        <w:t xml:space="preserve">lease or </w:t>
      </w:r>
      <w:r>
        <w:t>agreement if necessary</w:t>
      </w:r>
      <w:r w:rsidR="003574A4">
        <w:t xml:space="preserve"> in accordance </w:t>
      </w:r>
      <w:smartTag w:uri="urn:schemas-microsoft-com:office:smarttags" w:element="PersonName">
        <w:r w:rsidR="003574A4">
          <w:t>with</w:t>
        </w:r>
      </w:smartTag>
      <w:r w:rsidR="003574A4">
        <w:t xml:space="preserve"> the department’s determination, and </w:t>
      </w:r>
      <w:r w:rsidR="00325FA0">
        <w:t>provide to the commissioner written not</w:t>
      </w:r>
      <w:r w:rsidR="00EF10D3">
        <w:t>ification</w:t>
      </w:r>
      <w:r w:rsidR="00325FA0">
        <w:t xml:space="preserve"> that the </w:t>
      </w:r>
      <w:r w:rsidR="00A426D0">
        <w:t xml:space="preserve">lease or </w:t>
      </w:r>
      <w:r w:rsidR="00325FA0">
        <w:t xml:space="preserve">agreement has been executed and a copy of the executed </w:t>
      </w:r>
      <w:r w:rsidR="00A426D0">
        <w:t xml:space="preserve">lease or </w:t>
      </w:r>
      <w:r w:rsidR="00325FA0">
        <w:t>agreement</w:t>
      </w:r>
      <w:r>
        <w:t>; or</w:t>
      </w:r>
    </w:p>
    <w:p w:rsidR="00325FA0" w:rsidRDefault="00822220" w:rsidP="00325FA0">
      <w:r>
        <w:tab/>
        <w:t>(2)</w:t>
      </w:r>
      <w:r w:rsidR="007C429A">
        <w:tab/>
      </w:r>
      <w:proofErr w:type="gramStart"/>
      <w:r>
        <w:t>notify</w:t>
      </w:r>
      <w:proofErr w:type="gramEnd"/>
      <w:r>
        <w:t xml:space="preserve"> the department </w:t>
      </w:r>
      <w:r w:rsidR="001A6BAD">
        <w:t xml:space="preserve">in writing </w:t>
      </w:r>
      <w:r>
        <w:t>that the</w:t>
      </w:r>
      <w:r w:rsidR="001653D6">
        <w:t xml:space="preserve"> county or</w:t>
      </w:r>
      <w:r>
        <w:t xml:space="preserve"> municipality</w:t>
      </w:r>
      <w:r w:rsidR="001653D6">
        <w:t>, as applicable,</w:t>
      </w:r>
      <w:r>
        <w:t xml:space="preserve"> and the private entity </w:t>
      </w:r>
      <w:r w:rsidR="003574A4">
        <w:t xml:space="preserve">have decided </w:t>
      </w:r>
      <w:r>
        <w:t xml:space="preserve">not </w:t>
      </w:r>
      <w:r w:rsidR="003574A4">
        <w:t xml:space="preserve">to </w:t>
      </w:r>
      <w:r>
        <w:t>execute</w:t>
      </w:r>
      <w:r w:rsidR="003574A4">
        <w:t xml:space="preserve"> </w:t>
      </w:r>
      <w:r>
        <w:t>the</w:t>
      </w:r>
      <w:r w:rsidR="00A426D0" w:rsidRPr="00A426D0">
        <w:t xml:space="preserve"> </w:t>
      </w:r>
      <w:r w:rsidR="00A426D0">
        <w:t>lease or</w:t>
      </w:r>
      <w:r>
        <w:t xml:space="preserve"> agreement</w:t>
      </w:r>
      <w:r w:rsidR="00325FA0">
        <w:t>.</w:t>
      </w:r>
    </w:p>
    <w:p w:rsidR="00325FA0" w:rsidRPr="00F71DBB" w:rsidRDefault="00325FA0" w:rsidP="00325FA0">
      <w:r>
        <w:tab/>
        <w:t>d.</w:t>
      </w:r>
      <w:r>
        <w:tab/>
        <w:t xml:space="preserve">A </w:t>
      </w:r>
      <w:r w:rsidR="00485B69">
        <w:t xml:space="preserve">lease or </w:t>
      </w:r>
      <w:r>
        <w:t>public-private partnership agreement</w:t>
      </w:r>
      <w:r w:rsidR="00A426D0">
        <w:t xml:space="preserve"> </w:t>
      </w:r>
      <w:r>
        <w:t xml:space="preserve">entered into pursuant to this </w:t>
      </w:r>
      <w:r w:rsidR="00822220">
        <w:t>act</w:t>
      </w:r>
      <w:r>
        <w:t xml:space="preserve"> </w:t>
      </w:r>
      <w:r w:rsidRPr="00F71DBB">
        <w:t xml:space="preserve">shall </w:t>
      </w:r>
      <w:r>
        <w:t xml:space="preserve">not </w:t>
      </w:r>
      <w:r w:rsidRPr="00F71DBB">
        <w:t xml:space="preserve">be deemed to constitute a </w:t>
      </w:r>
      <w:r>
        <w:t xml:space="preserve">conveyance, </w:t>
      </w:r>
      <w:r w:rsidRPr="00F71DBB">
        <w:t>disposal</w:t>
      </w:r>
      <w:r>
        <w:t>,</w:t>
      </w:r>
      <w:r w:rsidRPr="00F71DBB">
        <w:t xml:space="preserve"> or diversion pursuant to section 13 of P.L.1961, c.45</w:t>
      </w:r>
      <w:r w:rsidR="007C429A">
        <w:t> </w:t>
      </w:r>
      <w:r w:rsidRPr="00F71DBB">
        <w:t xml:space="preserve">(C.13:8A-13), section 13 of P.L.1971, c.419 (C.13:8A-31), section 13 of P.L.1975, c.155 (C.13:8A-47), </w:t>
      </w:r>
      <w:r>
        <w:t xml:space="preserve">or section 32 or 33 of P.L.1999, c.152 (C.13:8C-32 or C.13:8C-33), </w:t>
      </w:r>
      <w:r w:rsidRPr="00F71DBB">
        <w:t>as the case may be.</w:t>
      </w:r>
    </w:p>
    <w:p w:rsidR="00325FA0" w:rsidRDefault="00325FA0" w:rsidP="00EE089F">
      <w:pPr>
        <w:pStyle w:val="BodyText"/>
        <w:rPr>
          <w:b w:val="0"/>
          <w:i w:val="0"/>
        </w:rPr>
      </w:pPr>
    </w:p>
    <w:p w:rsidR="00EE089F" w:rsidRDefault="007F53E8" w:rsidP="00EE089F">
      <w:pPr>
        <w:pStyle w:val="BodyText"/>
        <w:rPr>
          <w:b w:val="0"/>
          <w:bCs w:val="0"/>
          <w:i w:val="0"/>
          <w:iCs w:val="0"/>
        </w:rPr>
      </w:pPr>
      <w:r>
        <w:rPr>
          <w:b w:val="0"/>
          <w:i w:val="0"/>
        </w:rPr>
        <w:tab/>
        <w:t>4.</w:t>
      </w:r>
      <w:r w:rsidR="00EE089F">
        <w:tab/>
      </w:r>
      <w:proofErr w:type="gramStart"/>
      <w:r w:rsidR="00EE089F">
        <w:rPr>
          <w:b w:val="0"/>
          <w:bCs w:val="0"/>
          <w:i w:val="0"/>
          <w:iCs w:val="0"/>
        </w:rPr>
        <w:t>a</w:t>
      </w:r>
      <w:proofErr w:type="gramEnd"/>
      <w:r w:rsidR="00EE089F">
        <w:rPr>
          <w:b w:val="0"/>
          <w:bCs w:val="0"/>
          <w:i w:val="0"/>
          <w:iCs w:val="0"/>
        </w:rPr>
        <w:t>.  A</w:t>
      </w:r>
      <w:r w:rsidR="00485B69">
        <w:rPr>
          <w:b w:val="0"/>
          <w:bCs w:val="0"/>
          <w:i w:val="0"/>
          <w:iCs w:val="0"/>
        </w:rPr>
        <w:t xml:space="preserve"> </w:t>
      </w:r>
      <w:r w:rsidR="00EE089F" w:rsidRPr="00AA2DF6">
        <w:rPr>
          <w:b w:val="0"/>
          <w:i w:val="0"/>
        </w:rPr>
        <w:t>tax exempt nonprofit organization</w:t>
      </w:r>
      <w:r w:rsidR="00EE089F">
        <w:rPr>
          <w:b w:val="0"/>
          <w:bCs w:val="0"/>
          <w:i w:val="0"/>
          <w:iCs w:val="0"/>
        </w:rPr>
        <w:t xml:space="preserve"> that leases land preserved for recreation and conservation purposes from the department may sublease any historic building or structure located thereon, with the prior approval of the department.</w:t>
      </w:r>
    </w:p>
    <w:p w:rsidR="00EE089F" w:rsidRDefault="00EE089F" w:rsidP="00EE089F">
      <w:pPr>
        <w:pStyle w:val="BodyText"/>
      </w:pPr>
      <w:r>
        <w:rPr>
          <w:b w:val="0"/>
          <w:bCs w:val="0"/>
          <w:i w:val="0"/>
          <w:iCs w:val="0"/>
        </w:rPr>
        <w:tab/>
        <w:t>b.</w:t>
      </w:r>
      <w:r>
        <w:rPr>
          <w:b w:val="0"/>
          <w:bCs w:val="0"/>
          <w:i w:val="0"/>
          <w:iCs w:val="0"/>
        </w:rPr>
        <w:tab/>
        <w:t>A</w:t>
      </w:r>
      <w:r w:rsidR="00485B69">
        <w:rPr>
          <w:b w:val="0"/>
          <w:bCs w:val="0"/>
          <w:i w:val="0"/>
          <w:iCs w:val="0"/>
        </w:rPr>
        <w:t xml:space="preserve"> </w:t>
      </w:r>
      <w:r w:rsidRPr="00AA2DF6">
        <w:rPr>
          <w:b w:val="0"/>
          <w:i w:val="0"/>
        </w:rPr>
        <w:t>tax exempt nonprofit organization</w:t>
      </w:r>
      <w:r w:rsidR="001A6BAD">
        <w:rPr>
          <w:b w:val="0"/>
          <w:bCs w:val="0"/>
          <w:i w:val="0"/>
          <w:iCs w:val="0"/>
        </w:rPr>
        <w:t xml:space="preserve"> may retain all of the</w:t>
      </w:r>
      <w:r>
        <w:rPr>
          <w:b w:val="0"/>
          <w:bCs w:val="0"/>
          <w:i w:val="0"/>
          <w:iCs w:val="0"/>
        </w:rPr>
        <w:t xml:space="preserve"> proceeds from a sublease </w:t>
      </w:r>
      <w:r w:rsidR="001A6BAD">
        <w:rPr>
          <w:b w:val="0"/>
          <w:bCs w:val="0"/>
          <w:i w:val="0"/>
          <w:iCs w:val="0"/>
        </w:rPr>
        <w:t xml:space="preserve">allowed </w:t>
      </w:r>
      <w:r>
        <w:rPr>
          <w:b w:val="0"/>
          <w:bCs w:val="0"/>
          <w:i w:val="0"/>
          <w:iCs w:val="0"/>
        </w:rPr>
        <w:t xml:space="preserve">pursuant to subsection a. of this section, provided that the </w:t>
      </w:r>
      <w:r w:rsidR="001A6BAD">
        <w:rPr>
          <w:b w:val="0"/>
          <w:bCs w:val="0"/>
          <w:i w:val="0"/>
          <w:iCs w:val="0"/>
        </w:rPr>
        <w:t>p</w:t>
      </w:r>
      <w:r>
        <w:rPr>
          <w:b w:val="0"/>
          <w:bCs w:val="0"/>
          <w:i w:val="0"/>
          <w:iCs w:val="0"/>
        </w:rPr>
        <w:t xml:space="preserve">roceeds are based on fair market value and are used solely for the maintenance and </w:t>
      </w:r>
      <w:r w:rsidR="001A6BAD">
        <w:rPr>
          <w:b w:val="0"/>
          <w:bCs w:val="0"/>
          <w:i w:val="0"/>
          <w:iCs w:val="0"/>
        </w:rPr>
        <w:t xml:space="preserve">historic preservation </w:t>
      </w:r>
      <w:r>
        <w:rPr>
          <w:b w:val="0"/>
          <w:bCs w:val="0"/>
          <w:i w:val="0"/>
          <w:iCs w:val="0"/>
        </w:rPr>
        <w:t>of the historic buildings or structures located on the land</w:t>
      </w:r>
      <w:r w:rsidRPr="00685D85">
        <w:rPr>
          <w:b w:val="0"/>
          <w:bCs w:val="0"/>
          <w:i w:val="0"/>
          <w:iCs w:val="0"/>
        </w:rPr>
        <w:t xml:space="preserve"> </w:t>
      </w:r>
      <w:r>
        <w:rPr>
          <w:b w:val="0"/>
          <w:bCs w:val="0"/>
          <w:i w:val="0"/>
          <w:iCs w:val="0"/>
        </w:rPr>
        <w:t>leased from the department.</w:t>
      </w:r>
    </w:p>
    <w:p w:rsidR="00EE089F" w:rsidRDefault="00EE089F" w:rsidP="00EE089F"/>
    <w:p w:rsidR="00EE089F" w:rsidRPr="00AA7880" w:rsidRDefault="007F53E8" w:rsidP="00EE089F">
      <w:r>
        <w:tab/>
        <w:t>5</w:t>
      </w:r>
      <w:r w:rsidR="00EE089F">
        <w:t>.</w:t>
      </w:r>
      <w:r w:rsidR="00EE089F">
        <w:tab/>
        <w:t>This act shall take effect immediately.</w:t>
      </w:r>
    </w:p>
    <w:sectPr w:rsidR="00EE089F" w:rsidRPr="00AA7880" w:rsidSect="007C429A">
      <w:headerReference w:type="first" r:id="rId13"/>
      <w:footerReference w:type="first" r:id="rId14"/>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C8" w:rsidRDefault="004332C8">
      <w:r>
        <w:separator/>
      </w:r>
    </w:p>
  </w:endnote>
  <w:endnote w:type="continuationSeparator" w:id="0">
    <w:p w:rsidR="004332C8" w:rsidRDefault="0043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4" w:rsidRDefault="00004A94" w:rsidP="00004A94">
    <w:pPr>
      <w:pStyle w:val="sponUdate"/>
    </w:pPr>
    <w:r>
      <w:t>(Sponsorship Updated As Of: 11/10/2015)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9A" w:rsidRDefault="007C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C8" w:rsidRDefault="004332C8">
      <w:r>
        <w:separator/>
      </w:r>
    </w:p>
  </w:footnote>
  <w:footnote w:type="continuationSeparator" w:id="0">
    <w:p w:rsidR="004332C8" w:rsidRDefault="0043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9A" w:rsidRDefault="007C429A" w:rsidP="003E6877">
    <w:pPr>
      <w:pStyle w:val="Header"/>
      <w:jc w:val="center"/>
    </w:pPr>
  </w:p>
  <w:p w:rsidR="007C429A" w:rsidRDefault="007C429A" w:rsidP="007C429A">
    <w:pPr>
      <w:pStyle w:val="bpuHeadSpon"/>
    </w:pPr>
    <w:r>
      <w:t xml:space="preserve">ACS for </w:t>
    </w:r>
    <w:r w:rsidRPr="007C429A">
      <w:rPr>
        <w:rStyle w:val="bpuHeadSponChar"/>
      </w:rPr>
      <w:t>A2297</w:t>
    </w:r>
    <w:r>
      <w:t xml:space="preserve"> QUIJANO, WEBBER</w:t>
    </w:r>
  </w:p>
  <w:p w:rsidR="007C429A" w:rsidRDefault="007C429A" w:rsidP="007C429A">
    <w:pPr>
      <w:pStyle w:val="bpuHeadSpon"/>
    </w:pPr>
    <w:r>
      <w:fldChar w:fldCharType="begin"/>
    </w:r>
    <w:r>
      <w:instrText xml:space="preserve"> PAGE  \* MERGEFORMAT </w:instrText>
    </w:r>
    <w:r>
      <w:fldChar w:fldCharType="separate"/>
    </w:r>
    <w:r w:rsidR="00F32821">
      <w:rPr>
        <w:noProof/>
      </w:rPr>
      <w:t>5</w:t>
    </w:r>
    <w:r>
      <w:fldChar w:fldCharType="end"/>
    </w:r>
  </w:p>
  <w:p w:rsidR="0059388A" w:rsidRDefault="0059388A" w:rsidP="007C429A">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8A" w:rsidRDefault="0059388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9A" w:rsidRDefault="007C429A" w:rsidP="0074048B">
    <w:pPr>
      <w:pStyle w:val="Header"/>
      <w:jc w:val="center"/>
    </w:pPr>
  </w:p>
  <w:p w:rsidR="007C429A" w:rsidRDefault="007C429A" w:rsidP="007C429A">
    <w:pPr>
      <w:pStyle w:val="bpuHeadSpon"/>
    </w:pPr>
    <w:r>
      <w:t xml:space="preserve">ACS for </w:t>
    </w:r>
    <w:r w:rsidRPr="007C429A">
      <w:rPr>
        <w:rStyle w:val="bpuHeadSponChar"/>
      </w:rPr>
      <w:t>A2297</w:t>
    </w:r>
    <w:r>
      <w:t xml:space="preserve"> QUIJANO, WEBBER</w:t>
    </w:r>
  </w:p>
  <w:p w:rsidR="007C429A" w:rsidRDefault="007C429A" w:rsidP="007C429A">
    <w:pPr>
      <w:pStyle w:val="bpuHeadSpon"/>
    </w:pPr>
    <w:r>
      <w:fldChar w:fldCharType="begin"/>
    </w:r>
    <w:r>
      <w:instrText xml:space="preserve"> PAGE  \* MERGEFORMAT </w:instrText>
    </w:r>
    <w:r>
      <w:fldChar w:fldCharType="separate"/>
    </w:r>
    <w:r w:rsidR="00F32821">
      <w:rPr>
        <w:noProof/>
      </w:rPr>
      <w:t>2</w:t>
    </w:r>
    <w:r>
      <w:fldChar w:fldCharType="end"/>
    </w:r>
  </w:p>
  <w:p w:rsidR="007C429A" w:rsidRDefault="007C429A" w:rsidP="007C429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2B9"/>
    <w:rsid w:val="00004A94"/>
    <w:rsid w:val="00006580"/>
    <w:rsid w:val="00023412"/>
    <w:rsid w:val="000314D2"/>
    <w:rsid w:val="0003458B"/>
    <w:rsid w:val="0004229A"/>
    <w:rsid w:val="000616BF"/>
    <w:rsid w:val="00062B9A"/>
    <w:rsid w:val="000673FE"/>
    <w:rsid w:val="00071473"/>
    <w:rsid w:val="000717ED"/>
    <w:rsid w:val="00083AE0"/>
    <w:rsid w:val="00085170"/>
    <w:rsid w:val="00086E60"/>
    <w:rsid w:val="00087BBA"/>
    <w:rsid w:val="000951B4"/>
    <w:rsid w:val="000B0994"/>
    <w:rsid w:val="000B09E1"/>
    <w:rsid w:val="000B33DA"/>
    <w:rsid w:val="000B3E0D"/>
    <w:rsid w:val="000B4F15"/>
    <w:rsid w:val="000C3200"/>
    <w:rsid w:val="000C37EB"/>
    <w:rsid w:val="000C389F"/>
    <w:rsid w:val="0010180A"/>
    <w:rsid w:val="0010206C"/>
    <w:rsid w:val="001047C5"/>
    <w:rsid w:val="001112C7"/>
    <w:rsid w:val="00111E33"/>
    <w:rsid w:val="001171CC"/>
    <w:rsid w:val="00120CD6"/>
    <w:rsid w:val="00121603"/>
    <w:rsid w:val="00123D58"/>
    <w:rsid w:val="00125907"/>
    <w:rsid w:val="001366E7"/>
    <w:rsid w:val="001425D7"/>
    <w:rsid w:val="00151ED2"/>
    <w:rsid w:val="00160116"/>
    <w:rsid w:val="00160F7B"/>
    <w:rsid w:val="00162BC0"/>
    <w:rsid w:val="001653D6"/>
    <w:rsid w:val="00165C68"/>
    <w:rsid w:val="00167B4C"/>
    <w:rsid w:val="00171102"/>
    <w:rsid w:val="00174B62"/>
    <w:rsid w:val="00176120"/>
    <w:rsid w:val="00177879"/>
    <w:rsid w:val="00190AF3"/>
    <w:rsid w:val="00191373"/>
    <w:rsid w:val="001955DC"/>
    <w:rsid w:val="001969B8"/>
    <w:rsid w:val="001A113B"/>
    <w:rsid w:val="001A142D"/>
    <w:rsid w:val="001A54D9"/>
    <w:rsid w:val="001A6BAD"/>
    <w:rsid w:val="001B115A"/>
    <w:rsid w:val="001B1571"/>
    <w:rsid w:val="001B2154"/>
    <w:rsid w:val="001B767E"/>
    <w:rsid w:val="001C02F2"/>
    <w:rsid w:val="001C185C"/>
    <w:rsid w:val="001D1D54"/>
    <w:rsid w:val="001E681B"/>
    <w:rsid w:val="001F3F07"/>
    <w:rsid w:val="001F413A"/>
    <w:rsid w:val="00205965"/>
    <w:rsid w:val="00205CB7"/>
    <w:rsid w:val="00206013"/>
    <w:rsid w:val="00214BAF"/>
    <w:rsid w:val="0022060D"/>
    <w:rsid w:val="00221E30"/>
    <w:rsid w:val="00223FB9"/>
    <w:rsid w:val="002250D7"/>
    <w:rsid w:val="00241F18"/>
    <w:rsid w:val="0024302A"/>
    <w:rsid w:val="002621E1"/>
    <w:rsid w:val="00263972"/>
    <w:rsid w:val="0027401D"/>
    <w:rsid w:val="00276D99"/>
    <w:rsid w:val="0028394E"/>
    <w:rsid w:val="00291F37"/>
    <w:rsid w:val="00297F84"/>
    <w:rsid w:val="002A050C"/>
    <w:rsid w:val="002A2CCF"/>
    <w:rsid w:val="002B0075"/>
    <w:rsid w:val="002C279E"/>
    <w:rsid w:val="002C29E8"/>
    <w:rsid w:val="002C3E1C"/>
    <w:rsid w:val="002D0AFA"/>
    <w:rsid w:val="002F5DD0"/>
    <w:rsid w:val="002F6C51"/>
    <w:rsid w:val="003010B8"/>
    <w:rsid w:val="00301C59"/>
    <w:rsid w:val="00301FB4"/>
    <w:rsid w:val="00303BCB"/>
    <w:rsid w:val="00306B3A"/>
    <w:rsid w:val="00307C63"/>
    <w:rsid w:val="00310103"/>
    <w:rsid w:val="003151BB"/>
    <w:rsid w:val="00324123"/>
    <w:rsid w:val="00325FA0"/>
    <w:rsid w:val="00332C52"/>
    <w:rsid w:val="00341E54"/>
    <w:rsid w:val="00353AAB"/>
    <w:rsid w:val="00354F58"/>
    <w:rsid w:val="003559CD"/>
    <w:rsid w:val="003562E8"/>
    <w:rsid w:val="003574A4"/>
    <w:rsid w:val="003763FC"/>
    <w:rsid w:val="00384329"/>
    <w:rsid w:val="00386CB2"/>
    <w:rsid w:val="003A6E5F"/>
    <w:rsid w:val="003C2A08"/>
    <w:rsid w:val="003C2EC6"/>
    <w:rsid w:val="003D725B"/>
    <w:rsid w:val="003D7F8C"/>
    <w:rsid w:val="003E4904"/>
    <w:rsid w:val="003E4EBF"/>
    <w:rsid w:val="003E6877"/>
    <w:rsid w:val="003E7E45"/>
    <w:rsid w:val="003F092A"/>
    <w:rsid w:val="0040074D"/>
    <w:rsid w:val="0040146F"/>
    <w:rsid w:val="00403D24"/>
    <w:rsid w:val="0040450A"/>
    <w:rsid w:val="004045F6"/>
    <w:rsid w:val="004058A9"/>
    <w:rsid w:val="00407CD5"/>
    <w:rsid w:val="00410F1D"/>
    <w:rsid w:val="00417390"/>
    <w:rsid w:val="0042704C"/>
    <w:rsid w:val="00433040"/>
    <w:rsid w:val="004332C8"/>
    <w:rsid w:val="00433838"/>
    <w:rsid w:val="0044757F"/>
    <w:rsid w:val="00452B15"/>
    <w:rsid w:val="0045474C"/>
    <w:rsid w:val="00460C64"/>
    <w:rsid w:val="0046437E"/>
    <w:rsid w:val="00473246"/>
    <w:rsid w:val="00481378"/>
    <w:rsid w:val="00485935"/>
    <w:rsid w:val="00485B69"/>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460B"/>
    <w:rsid w:val="00574B30"/>
    <w:rsid w:val="00575224"/>
    <w:rsid w:val="00580B81"/>
    <w:rsid w:val="005839BB"/>
    <w:rsid w:val="00583DFF"/>
    <w:rsid w:val="0058633F"/>
    <w:rsid w:val="005908D6"/>
    <w:rsid w:val="0059388A"/>
    <w:rsid w:val="00593A9A"/>
    <w:rsid w:val="00597CB9"/>
    <w:rsid w:val="005A066A"/>
    <w:rsid w:val="005A28E6"/>
    <w:rsid w:val="005A3BB3"/>
    <w:rsid w:val="005A7F2F"/>
    <w:rsid w:val="005C15B3"/>
    <w:rsid w:val="005C3517"/>
    <w:rsid w:val="005C62B3"/>
    <w:rsid w:val="005D2386"/>
    <w:rsid w:val="005E2ECF"/>
    <w:rsid w:val="005E7D1E"/>
    <w:rsid w:val="005F1DC3"/>
    <w:rsid w:val="005F6A5D"/>
    <w:rsid w:val="00611A4F"/>
    <w:rsid w:val="0061567D"/>
    <w:rsid w:val="00615B39"/>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B6BEE"/>
    <w:rsid w:val="006C06B7"/>
    <w:rsid w:val="006C2ADA"/>
    <w:rsid w:val="006D1C32"/>
    <w:rsid w:val="006D505A"/>
    <w:rsid w:val="006E56BD"/>
    <w:rsid w:val="006F3D55"/>
    <w:rsid w:val="00702FC4"/>
    <w:rsid w:val="00706469"/>
    <w:rsid w:val="007109C4"/>
    <w:rsid w:val="00712342"/>
    <w:rsid w:val="00712FF3"/>
    <w:rsid w:val="00715E0D"/>
    <w:rsid w:val="007176BF"/>
    <w:rsid w:val="00720465"/>
    <w:rsid w:val="007265E9"/>
    <w:rsid w:val="00727C78"/>
    <w:rsid w:val="00730C2A"/>
    <w:rsid w:val="00734391"/>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93D24"/>
    <w:rsid w:val="007A5959"/>
    <w:rsid w:val="007B58BF"/>
    <w:rsid w:val="007B7794"/>
    <w:rsid w:val="007C0F65"/>
    <w:rsid w:val="007C429A"/>
    <w:rsid w:val="007C7D00"/>
    <w:rsid w:val="007D4F1A"/>
    <w:rsid w:val="007D55BE"/>
    <w:rsid w:val="007D7467"/>
    <w:rsid w:val="007E1527"/>
    <w:rsid w:val="007E391B"/>
    <w:rsid w:val="007E3A71"/>
    <w:rsid w:val="007E5ECB"/>
    <w:rsid w:val="007E7B98"/>
    <w:rsid w:val="007F1FD6"/>
    <w:rsid w:val="007F53E8"/>
    <w:rsid w:val="00807B3A"/>
    <w:rsid w:val="00807E77"/>
    <w:rsid w:val="00813C2E"/>
    <w:rsid w:val="00814801"/>
    <w:rsid w:val="0081539B"/>
    <w:rsid w:val="0081598C"/>
    <w:rsid w:val="00817E6B"/>
    <w:rsid w:val="00822220"/>
    <w:rsid w:val="00824F1A"/>
    <w:rsid w:val="008273CD"/>
    <w:rsid w:val="00831907"/>
    <w:rsid w:val="0083326E"/>
    <w:rsid w:val="00835F86"/>
    <w:rsid w:val="0086137F"/>
    <w:rsid w:val="00866C23"/>
    <w:rsid w:val="00873B0B"/>
    <w:rsid w:val="00890F76"/>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536D"/>
    <w:rsid w:val="008F6930"/>
    <w:rsid w:val="008F7D82"/>
    <w:rsid w:val="00900516"/>
    <w:rsid w:val="0090378D"/>
    <w:rsid w:val="0090590D"/>
    <w:rsid w:val="00906AA9"/>
    <w:rsid w:val="0091132C"/>
    <w:rsid w:val="00913342"/>
    <w:rsid w:val="00913663"/>
    <w:rsid w:val="0091403D"/>
    <w:rsid w:val="009171B4"/>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A3B41"/>
    <w:rsid w:val="009B2B2D"/>
    <w:rsid w:val="009C52B9"/>
    <w:rsid w:val="009C7B57"/>
    <w:rsid w:val="009D05E9"/>
    <w:rsid w:val="009D2B21"/>
    <w:rsid w:val="009D3718"/>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26D0"/>
    <w:rsid w:val="00A45822"/>
    <w:rsid w:val="00A532B8"/>
    <w:rsid w:val="00A541A8"/>
    <w:rsid w:val="00A54639"/>
    <w:rsid w:val="00A64456"/>
    <w:rsid w:val="00A67E87"/>
    <w:rsid w:val="00A70190"/>
    <w:rsid w:val="00A72262"/>
    <w:rsid w:val="00A755B0"/>
    <w:rsid w:val="00A852A2"/>
    <w:rsid w:val="00A92F39"/>
    <w:rsid w:val="00A976BE"/>
    <w:rsid w:val="00AA5E04"/>
    <w:rsid w:val="00AB0848"/>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744"/>
    <w:rsid w:val="00AF7B5E"/>
    <w:rsid w:val="00B01D7A"/>
    <w:rsid w:val="00B020FF"/>
    <w:rsid w:val="00B0271F"/>
    <w:rsid w:val="00B045DE"/>
    <w:rsid w:val="00B04C3E"/>
    <w:rsid w:val="00B1301A"/>
    <w:rsid w:val="00B15D0A"/>
    <w:rsid w:val="00B30C67"/>
    <w:rsid w:val="00B411B5"/>
    <w:rsid w:val="00B43056"/>
    <w:rsid w:val="00B43E12"/>
    <w:rsid w:val="00B45111"/>
    <w:rsid w:val="00B46D1C"/>
    <w:rsid w:val="00B475C4"/>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4116"/>
    <w:rsid w:val="00BE5A48"/>
    <w:rsid w:val="00BE6CBD"/>
    <w:rsid w:val="00BF0ED0"/>
    <w:rsid w:val="00BF7A44"/>
    <w:rsid w:val="00BF7FC8"/>
    <w:rsid w:val="00C02E49"/>
    <w:rsid w:val="00C2057B"/>
    <w:rsid w:val="00C22FA2"/>
    <w:rsid w:val="00C23588"/>
    <w:rsid w:val="00C319BD"/>
    <w:rsid w:val="00C347FF"/>
    <w:rsid w:val="00C357B5"/>
    <w:rsid w:val="00C36A4F"/>
    <w:rsid w:val="00C43CDD"/>
    <w:rsid w:val="00C53071"/>
    <w:rsid w:val="00C53F0B"/>
    <w:rsid w:val="00C5726A"/>
    <w:rsid w:val="00C6019A"/>
    <w:rsid w:val="00C61F36"/>
    <w:rsid w:val="00C64025"/>
    <w:rsid w:val="00C827B6"/>
    <w:rsid w:val="00C868B1"/>
    <w:rsid w:val="00C86C50"/>
    <w:rsid w:val="00C91EC6"/>
    <w:rsid w:val="00C96B85"/>
    <w:rsid w:val="00CA1F7C"/>
    <w:rsid w:val="00CA2147"/>
    <w:rsid w:val="00CA2CB1"/>
    <w:rsid w:val="00CA4E9D"/>
    <w:rsid w:val="00CB4632"/>
    <w:rsid w:val="00CB51E4"/>
    <w:rsid w:val="00CB7847"/>
    <w:rsid w:val="00CC2F1C"/>
    <w:rsid w:val="00CC6C9E"/>
    <w:rsid w:val="00CC7157"/>
    <w:rsid w:val="00CC717D"/>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45CC6"/>
    <w:rsid w:val="00D470AF"/>
    <w:rsid w:val="00D514B2"/>
    <w:rsid w:val="00D518DB"/>
    <w:rsid w:val="00D52647"/>
    <w:rsid w:val="00D56458"/>
    <w:rsid w:val="00D66A4B"/>
    <w:rsid w:val="00D67096"/>
    <w:rsid w:val="00D70F1C"/>
    <w:rsid w:val="00D72487"/>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E5F40"/>
    <w:rsid w:val="00DF1689"/>
    <w:rsid w:val="00DF1E16"/>
    <w:rsid w:val="00E02BE4"/>
    <w:rsid w:val="00E04ECE"/>
    <w:rsid w:val="00E061F9"/>
    <w:rsid w:val="00E0620A"/>
    <w:rsid w:val="00E075A5"/>
    <w:rsid w:val="00E171D1"/>
    <w:rsid w:val="00E241B0"/>
    <w:rsid w:val="00E31BC0"/>
    <w:rsid w:val="00E50795"/>
    <w:rsid w:val="00E508E1"/>
    <w:rsid w:val="00E53F0C"/>
    <w:rsid w:val="00E57D97"/>
    <w:rsid w:val="00E57EEC"/>
    <w:rsid w:val="00E707FA"/>
    <w:rsid w:val="00E72757"/>
    <w:rsid w:val="00E72FA6"/>
    <w:rsid w:val="00E77E4A"/>
    <w:rsid w:val="00E82CE1"/>
    <w:rsid w:val="00E85E9A"/>
    <w:rsid w:val="00EA424B"/>
    <w:rsid w:val="00EA78CF"/>
    <w:rsid w:val="00EB7763"/>
    <w:rsid w:val="00EC4FF0"/>
    <w:rsid w:val="00EC789E"/>
    <w:rsid w:val="00ED0AF3"/>
    <w:rsid w:val="00ED1C6D"/>
    <w:rsid w:val="00ED51EA"/>
    <w:rsid w:val="00EE089F"/>
    <w:rsid w:val="00EE10DE"/>
    <w:rsid w:val="00EE1829"/>
    <w:rsid w:val="00EE73AB"/>
    <w:rsid w:val="00EF10D3"/>
    <w:rsid w:val="00EF2418"/>
    <w:rsid w:val="00EF764E"/>
    <w:rsid w:val="00F00E73"/>
    <w:rsid w:val="00F13B2A"/>
    <w:rsid w:val="00F16E76"/>
    <w:rsid w:val="00F17FF3"/>
    <w:rsid w:val="00F20D31"/>
    <w:rsid w:val="00F2189E"/>
    <w:rsid w:val="00F22271"/>
    <w:rsid w:val="00F23CB0"/>
    <w:rsid w:val="00F25F86"/>
    <w:rsid w:val="00F32821"/>
    <w:rsid w:val="00F469B9"/>
    <w:rsid w:val="00F548B8"/>
    <w:rsid w:val="00F83D23"/>
    <w:rsid w:val="00F85A4F"/>
    <w:rsid w:val="00F905A2"/>
    <w:rsid w:val="00F922D2"/>
    <w:rsid w:val="00F93ABB"/>
    <w:rsid w:val="00F94A2D"/>
    <w:rsid w:val="00F95FFA"/>
    <w:rsid w:val="00FA1133"/>
    <w:rsid w:val="00FB06BB"/>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793A4D"/>
  </w:style>
  <w:style w:type="table" w:default="1" w:styleId="TableNormal">
    <w:name w:val="Normal Table"/>
    <w:semiHidden/>
    <w:rsid w:val="00793A4D"/>
    <w:tblPr>
      <w:tblInd w:w="0" w:type="dxa"/>
      <w:tblCellMar>
        <w:top w:w="0" w:type="dxa"/>
        <w:left w:w="108" w:type="dxa"/>
        <w:bottom w:w="0" w:type="dxa"/>
        <w:right w:w="108" w:type="dxa"/>
      </w:tblCellMar>
    </w:tblPr>
  </w:style>
  <w:style w:type="numbering" w:default="1" w:styleId="NoList">
    <w:name w:val="No List"/>
    <w:semiHidden/>
    <w:rsid w:val="00793A4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paragraph" w:styleId="BodyText">
    <w:name w:val="Body Text"/>
    <w:basedOn w:val="Normal"/>
    <w:rsid w:val="00EE089F"/>
    <w:rPr>
      <w:b/>
      <w:bCs/>
      <w:i/>
      <w:iCs/>
    </w:rPr>
  </w:style>
  <w:style w:type="paragraph" w:styleId="BalloonText">
    <w:name w:val="Balloon Text"/>
    <w:basedOn w:val="Normal"/>
    <w:semiHidden/>
    <w:rsid w:val="007109C4"/>
    <w:rPr>
      <w:rFonts w:ascii="Tahoma" w:hAnsi="Tahoma" w:cs="Tahoma"/>
      <w:sz w:val="16"/>
      <w:szCs w:val="16"/>
    </w:rPr>
  </w:style>
  <w:style w:type="character" w:styleId="LineNumber">
    <w:name w:val="line number"/>
    <w:basedOn w:val="DefaultParagraphFont"/>
    <w:rsid w:val="007C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5</Pages>
  <Words>1541</Words>
  <Characters>8659</Characters>
  <Application>Microsoft Office Word</Application>
  <DocSecurity>0</DocSecurity>
  <Lines>201</Lines>
  <Paragraphs>49</Paragraphs>
  <ScaleCrop>false</ScaleCrop>
  <HeadingPairs>
    <vt:vector size="2" baseType="variant">
      <vt:variant>
        <vt:lpstr>Title</vt:lpstr>
      </vt:variant>
      <vt:variant>
        <vt:i4>1</vt:i4>
      </vt:variant>
    </vt:vector>
  </HeadingPairs>
  <TitlesOfParts>
    <vt:vector size="1" baseType="lpstr">
      <vt:lpstr>A2297 ACS</vt:lpstr>
    </vt:vector>
  </TitlesOfParts>
  <Manager>R216</Manager>
  <Company>Office of Legislative Services</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A2297 ACS</dc:title>
  <dc:subject/>
  <dc:creator>Assemblywoman  QUIJANO, Assemblyman  WEBBER</dc:creator>
  <cp:keywords>A2297|5|EA |131|91|161|!|0|</cp:keywords>
  <dc:description>Adopted February 12, 2015</dc:description>
  <cp:lastModifiedBy>Cenneno, Lori</cp:lastModifiedBy>
  <cp:revision>2</cp:revision>
  <cp:lastPrinted>2015-11-13T17:19:00Z</cp:lastPrinted>
  <dcterms:created xsi:type="dcterms:W3CDTF">2015-11-13T17:20:00Z</dcterms:created>
  <dcterms:modified xsi:type="dcterms:W3CDTF">2015-11-13T17:20:00Z</dcterms:modified>
  <cp:category>13:8C-32.1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2014</vt:lpwstr>
  </property>
</Properties>
</file>