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162" w:rsidRDefault="00194162" w:rsidP="00194162">
      <w:pPr>
        <w:pStyle w:val="bpuBill"/>
      </w:pPr>
      <w:bookmarkStart w:id="0" w:name="bpuFrontPg"/>
      <w:bookmarkStart w:id="1" w:name="_GoBack"/>
      <w:bookmarkEnd w:id="0"/>
      <w:bookmarkEnd w:id="1"/>
      <w:r>
        <w:t xml:space="preserve">ASSEMBLY, No. 124 </w:t>
      </w:r>
    </w:p>
    <w:p w:rsidR="00194162" w:rsidRPr="00194162" w:rsidRDefault="00194162" w:rsidP="00194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5901" r:id="rId8"/>
        </w:object>
      </w:r>
    </w:p>
    <w:p w:rsidR="00194162" w:rsidRDefault="00194162" w:rsidP="00194162">
      <w:pPr>
        <w:pStyle w:val="bpuState"/>
      </w:pPr>
      <w:r>
        <w:t>STATE OF NEW JERSEY</w:t>
      </w:r>
    </w:p>
    <w:p w:rsidR="00194162" w:rsidRDefault="00194162" w:rsidP="00194162">
      <w:pPr>
        <w:pStyle w:val="bpuLegislature"/>
      </w:pPr>
      <w:r>
        <w:t>219th LEGISLATURE</w:t>
      </w:r>
    </w:p>
    <w:p w:rsidR="00194162" w:rsidRDefault="00194162" w:rsidP="00194162">
      <w:pPr>
        <w:pStyle w:val="bpuWpGraphic"/>
      </w:pPr>
      <w:r>
        <w:object w:dxaOrig="8985" w:dyaOrig="255">
          <v:shape id="_x0000_i1026" type="#_x0000_t75" style="width:6in;height:12pt" o:ole="">
            <v:imagedata r:id="rId7" o:title=""/>
          </v:shape>
          <o:OLEObject Type="Embed" ProgID="WPWin6.1" ShapeID="_x0000_i1026" DrawAspect="Content" ObjectID="_1636205902" r:id="rId9"/>
        </w:object>
      </w:r>
      <w:r>
        <w:t xml:space="preserve">  </w:t>
      </w:r>
    </w:p>
    <w:p w:rsidR="00194162" w:rsidRDefault="00194162" w:rsidP="00194162">
      <w:pPr>
        <w:pStyle w:val="bpuIntro"/>
      </w:pPr>
      <w:r>
        <w:t>PRE-FILED FOR INTRODUCTION IN THE 2020 SESSION</w:t>
      </w:r>
    </w:p>
    <w:p w:rsidR="00194162" w:rsidRDefault="00194162" w:rsidP="00194162">
      <w:pPr>
        <w:pStyle w:val="bpuIntro"/>
      </w:pPr>
    </w:p>
    <w:p w:rsidR="00194162" w:rsidRDefault="00194162" w:rsidP="00194162">
      <w:pPr>
        <w:pStyle w:val="bpuIntro"/>
        <w:sectPr w:rsidR="00194162" w:rsidSect="00194162">
          <w:headerReference w:type="even" r:id="rId10"/>
          <w:headerReference w:type="default" r:id="rId11"/>
          <w:pgSz w:w="12240" w:h="20160" w:code="5"/>
          <w:pgMar w:top="2160" w:right="1440" w:bottom="1440" w:left="1440" w:header="720" w:footer="720" w:gutter="0"/>
          <w:pgNumType w:start="1"/>
          <w:cols w:space="720"/>
          <w:docGrid w:linePitch="360"/>
        </w:sectPr>
      </w:pPr>
    </w:p>
    <w:p w:rsidR="00194162" w:rsidRDefault="00194162" w:rsidP="00194162">
      <w:pPr>
        <w:pStyle w:val="bpuIntro"/>
      </w:pPr>
    </w:p>
    <w:p w:rsidR="00194162" w:rsidRDefault="00194162" w:rsidP="00194162">
      <w:pPr>
        <w:pStyle w:val="bpuSponsor"/>
      </w:pPr>
      <w:r>
        <w:t>Sponsored by:</w:t>
      </w:r>
    </w:p>
    <w:p w:rsidR="00194162" w:rsidRDefault="00194162" w:rsidP="00194162">
      <w:pPr>
        <w:pStyle w:val="bpuSponsor"/>
      </w:pPr>
      <w:r>
        <w:t>Assemblyman  PARKER SPACE</w:t>
      </w:r>
    </w:p>
    <w:p w:rsidR="00194162" w:rsidRDefault="00194162" w:rsidP="00194162">
      <w:pPr>
        <w:pStyle w:val="bpuSponsor"/>
      </w:pPr>
      <w:r>
        <w:t>District 24 (Morris, Sussex and Warren)</w:t>
      </w:r>
    </w:p>
    <w:p w:rsidR="00194162" w:rsidRDefault="00194162" w:rsidP="00194162">
      <w:pPr>
        <w:pStyle w:val="bpuSponsor"/>
      </w:pPr>
      <w:r>
        <w:t>Assemblyman  HAROLD "HAL" J. WIRTHS</w:t>
      </w:r>
    </w:p>
    <w:p w:rsidR="00194162" w:rsidRDefault="00194162" w:rsidP="00194162">
      <w:pPr>
        <w:pStyle w:val="bpuSponsor"/>
      </w:pPr>
      <w:r>
        <w:t>District 24 (Morris, Sussex and Warren)</w:t>
      </w:r>
    </w:p>
    <w:p w:rsidR="00194162" w:rsidRDefault="00194162" w:rsidP="00194162">
      <w:pPr>
        <w:pStyle w:val="bpuSponsor"/>
      </w:pPr>
    </w:p>
    <w:p w:rsidR="00194162" w:rsidRDefault="00194162" w:rsidP="00194162">
      <w:pPr>
        <w:pStyle w:val="bpuSponsor"/>
      </w:pPr>
    </w:p>
    <w:p w:rsidR="00194162" w:rsidRDefault="00194162" w:rsidP="00194162">
      <w:pPr>
        <w:pStyle w:val="bpuSponsor"/>
      </w:pPr>
    </w:p>
    <w:p w:rsidR="00194162" w:rsidRDefault="00194162" w:rsidP="00194162">
      <w:pPr>
        <w:pStyle w:val="bpuSponsor"/>
      </w:pPr>
    </w:p>
    <w:p w:rsidR="00194162" w:rsidRDefault="00194162" w:rsidP="00194162">
      <w:pPr>
        <w:pStyle w:val="bpuSponsor"/>
      </w:pPr>
      <w:r>
        <w:t>SYNOPSIS</w:t>
      </w:r>
    </w:p>
    <w:p w:rsidR="00194162" w:rsidRDefault="00194162" w:rsidP="00194162">
      <w:pPr>
        <w:pStyle w:val="bpuNormText"/>
      </w:pPr>
      <w:r>
        <w:tab/>
        <w:t xml:space="preserve">Prohibits the imposition of affordable housing need and related fees upon the local transfer or move of a business. </w:t>
      </w:r>
    </w:p>
    <w:p w:rsidR="00194162" w:rsidRDefault="00194162" w:rsidP="00194162">
      <w:pPr>
        <w:pStyle w:val="bpuNormText"/>
      </w:pPr>
    </w:p>
    <w:p w:rsidR="00194162" w:rsidRDefault="00194162" w:rsidP="00194162">
      <w:pPr>
        <w:pStyle w:val="bpuSponsor"/>
      </w:pPr>
      <w:r>
        <w:t xml:space="preserve">CURRENT VERSION OF TEXT </w:t>
      </w:r>
    </w:p>
    <w:p w:rsidR="00194162" w:rsidRDefault="00194162" w:rsidP="00194162">
      <w:pPr>
        <w:pStyle w:val="bpuNormText"/>
      </w:pPr>
      <w:r>
        <w:tab/>
        <w:t>Introduced Pending Technical Review by Legislative Counsel.</w:t>
      </w:r>
    </w:p>
    <w:p w:rsidR="00194162" w:rsidRDefault="00194162" w:rsidP="001941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4162" w:rsidRDefault="001941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4162" w:rsidSect="00194162">
          <w:type w:val="continuous"/>
          <w:pgSz w:w="12240" w:h="20160" w:code="5"/>
          <w:pgMar w:top="2160" w:right="2275" w:bottom="1440" w:left="2275" w:header="72" w:footer="720" w:gutter="0"/>
          <w:pgNumType w:start="1"/>
          <w:cols w:space="720"/>
          <w:docGrid w:linePitch="360"/>
        </w:sectPr>
      </w:pPr>
    </w:p>
    <w:p w:rsidR="00C66655" w:rsidRDefault="00C66655" w:rsidP="00C66655">
      <w:pPr>
        <w:pStyle w:val="HangingAnAct"/>
        <w:rPr>
          <w:rStyle w:val="HangingAnActChar"/>
        </w:rPr>
      </w:pPr>
      <w:r w:rsidRPr="00C66655">
        <w:rPr>
          <w:rStyle w:val="BillHead"/>
        </w:rPr>
        <w:lastRenderedPageBreak/>
        <w:t>An Act</w:t>
      </w:r>
      <w:r>
        <w:rPr>
          <w:rStyle w:val="HangingAnActChar"/>
        </w:rPr>
        <w:t xml:space="preserve"> concerning affordable housing obligations and supplementing P.L.1985, c.222 (C.52:27D-301 et al.).</w:t>
      </w:r>
    </w:p>
    <w:p w:rsidR="00C66655" w:rsidRDefault="00C66655" w:rsidP="00C66655"/>
    <w:p w:rsidR="00C66655" w:rsidRDefault="00C66655" w:rsidP="00C666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66655" w:rsidRDefault="00C66655" w:rsidP="00C66655"/>
    <w:p w:rsidR="00C66655" w:rsidRDefault="00C66655" w:rsidP="00C66655">
      <w:r>
        <w:tab/>
        <w:t>1.</w:t>
      </w:r>
      <w:r>
        <w:tab/>
        <w:t>a. Notwithstanding any regulation of the Council on Affordable Housing to the contrary, the council shall not adopt as a part of its methodology in calculating the fair share obligation of any municipality pursuant to the "Fair Housing Act," P.L.1985, c.222 (C.52:27D-301 et al), a requirement that affordable housing need is generated upon the move or transfer of any commercial or industrial entity from one location to another location within the same municipality, or within the same housing region, or upon a move or transfer of the entity within a 50 mile radius extending in all directions from the initial location of the entity.</w:t>
      </w:r>
    </w:p>
    <w:p w:rsidR="00C66655" w:rsidRDefault="00C66655" w:rsidP="00C66655">
      <w:r>
        <w:tab/>
        <w:t>b.</w:t>
      </w:r>
      <w:r>
        <w:tab/>
        <w:t>A municipality shall not impose a fee for affordable housing purposes upon a developer meeting the criteria of subsection a. of this section.</w:t>
      </w:r>
    </w:p>
    <w:p w:rsidR="00C66655" w:rsidRDefault="00C66655" w:rsidP="00C66655"/>
    <w:p w:rsidR="00C66655" w:rsidRDefault="00C66655" w:rsidP="00C66655">
      <w:r>
        <w:tab/>
        <w:t>2.</w:t>
      </w:r>
      <w:r>
        <w:tab/>
        <w:t>This act shall take effect immediately.</w:t>
      </w:r>
    </w:p>
    <w:p w:rsidR="00C66655" w:rsidRDefault="00C66655" w:rsidP="00C66655"/>
    <w:p w:rsidR="00C66655" w:rsidRDefault="00C66655" w:rsidP="00C66655"/>
    <w:p w:rsidR="00C66655" w:rsidRDefault="00C66655" w:rsidP="00C66655">
      <w:pPr>
        <w:jc w:val="center"/>
      </w:pPr>
      <w:r>
        <w:t>STATEMENT</w:t>
      </w:r>
    </w:p>
    <w:p w:rsidR="00C66655" w:rsidRDefault="00C66655" w:rsidP="00C66655"/>
    <w:p w:rsidR="00C66655" w:rsidRDefault="00C66655" w:rsidP="00C66655">
      <w:r>
        <w:tab/>
        <w:t>This bill prohibits the Council on Affordable Housing from adopting a regulation which would generate affordable housing need for a municipality upon the event of a commercial or industrial entity moving or relocating within the municipality, or within the same housing region of the municipality, or within a 50 mile radius extending in all directions from the initial location of the entity.  Municipalities are prohibited from imposing a fee for affordable housing purposes upon a developer meeting the criteria set forth in the bill.</w:t>
      </w:r>
    </w:p>
    <w:sectPr w:rsidR="00C66655" w:rsidSect="0019416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A0F" w:rsidRDefault="00BD1A0F">
      <w:r>
        <w:separator/>
      </w:r>
    </w:p>
  </w:endnote>
  <w:endnote w:type="continuationSeparator" w:id="0">
    <w:p w:rsidR="00BD1A0F" w:rsidRDefault="00BD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A0F" w:rsidRDefault="00BD1A0F">
      <w:r>
        <w:separator/>
      </w:r>
    </w:p>
  </w:footnote>
  <w:footnote w:type="continuationSeparator" w:id="0">
    <w:p w:rsidR="00BD1A0F" w:rsidRDefault="00BD1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7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4162" w:rsidRDefault="00194162" w:rsidP="00194162">
    <w:pPr>
      <w:pStyle w:val="bpuHeadSpon"/>
    </w:pPr>
    <w:r w:rsidRPr="00194162">
      <w:rPr>
        <w:rStyle w:val="bpuHeadSponChar"/>
      </w:rPr>
      <w:t>A124</w:t>
    </w:r>
    <w:r>
      <w:t xml:space="preserve"> SPACE, WIRTHS</w:t>
    </w:r>
  </w:p>
  <w:p w:rsidR="00194162" w:rsidRDefault="00194162" w:rsidP="00194162">
    <w:pPr>
      <w:pStyle w:val="bpuHeadSpon"/>
    </w:pPr>
    <w:r>
      <w:fldChar w:fldCharType="begin"/>
    </w:r>
    <w:r>
      <w:instrText xml:space="preserve"> PAGE  \* MERGEFORMAT </w:instrText>
    </w:r>
    <w:r>
      <w:fldChar w:fldCharType="separate"/>
    </w:r>
    <w:r>
      <w:rPr>
        <w:noProof/>
      </w:rPr>
      <w:t>3</w:t>
    </w:r>
    <w:r>
      <w:fldChar w:fldCharType="end"/>
    </w:r>
  </w:p>
  <w:p w:rsidR="00194162" w:rsidRPr="00AF575C" w:rsidRDefault="00194162" w:rsidP="00194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4162" w:rsidRDefault="00194162" w:rsidP="00194162">
    <w:pPr>
      <w:pStyle w:val="bpuHeadSpon"/>
    </w:pPr>
    <w:r w:rsidRPr="00194162">
      <w:rPr>
        <w:rStyle w:val="bpuHeadSponChar"/>
      </w:rPr>
      <w:t>A124</w:t>
    </w:r>
    <w:r>
      <w:t xml:space="preserve"> SPACE, WIRTHS</w:t>
    </w:r>
  </w:p>
  <w:p w:rsidR="00194162" w:rsidRDefault="00194162" w:rsidP="00194162">
    <w:pPr>
      <w:pStyle w:val="bpuHeadSpon"/>
    </w:pPr>
    <w:r>
      <w:fldChar w:fldCharType="begin"/>
    </w:r>
    <w:r>
      <w:instrText xml:space="preserve"> PAGE  \* MERGEFORMAT </w:instrText>
    </w:r>
    <w:r>
      <w:fldChar w:fldCharType="separate"/>
    </w:r>
    <w:r w:rsidR="003437F2">
      <w:rPr>
        <w:noProof/>
      </w:rPr>
      <w:t>2</w:t>
    </w:r>
    <w:r>
      <w:fldChar w:fldCharType="end"/>
    </w:r>
  </w:p>
  <w:p w:rsidR="00194162" w:rsidRDefault="00194162" w:rsidP="001941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A0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461"/>
    <w:rsid w:val="00095699"/>
    <w:rsid w:val="00095A5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984"/>
    <w:rsid w:val="001330F6"/>
    <w:rsid w:val="00133BED"/>
    <w:rsid w:val="00136CE2"/>
    <w:rsid w:val="00140A92"/>
    <w:rsid w:val="00140FD3"/>
    <w:rsid w:val="00143A99"/>
    <w:rsid w:val="00150A42"/>
    <w:rsid w:val="00153466"/>
    <w:rsid w:val="001540B7"/>
    <w:rsid w:val="00156AE5"/>
    <w:rsid w:val="001762FB"/>
    <w:rsid w:val="00182504"/>
    <w:rsid w:val="00186D54"/>
    <w:rsid w:val="0019416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7F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32"/>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35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A0F"/>
    <w:rsid w:val="00BD79EC"/>
    <w:rsid w:val="00BE204A"/>
    <w:rsid w:val="00BE26FC"/>
    <w:rsid w:val="00BF23C7"/>
    <w:rsid w:val="00BF7456"/>
    <w:rsid w:val="00C035F3"/>
    <w:rsid w:val="00C078A1"/>
    <w:rsid w:val="00C3401C"/>
    <w:rsid w:val="00C473B8"/>
    <w:rsid w:val="00C603F9"/>
    <w:rsid w:val="00C614C5"/>
    <w:rsid w:val="00C6665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FEE826C-A4CF-410A-A5CE-902B65FD1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4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06A8A-8050-47FB-9CB5-F59706F30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318</Words>
  <Characters>1707</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A124</vt:lpstr>
    </vt:vector>
  </TitlesOfParts>
  <Manager>R225</Manager>
  <Company>OFFICE of LEGISLATIVE SERVICES</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dc:title>
  <dc:creator>Assemblyman  SPACE, Assemblyman  WIRTHS</dc:creator>
  <cp:keywords>A124|2|AU |220|0|0|!|0|</cp:keywords>
  <dc:description>PREFILED 2020</dc:description>
  <cp:lastModifiedBy>Siracusa, Nicole</cp:lastModifiedBy>
  <cp:revision>2</cp:revision>
  <cp:lastPrinted>2005-07-29T18:13:00Z</cp:lastPrinted>
  <dcterms:created xsi:type="dcterms:W3CDTF">2019-11-25T21:51:00Z</dcterms:created>
  <dcterms:modified xsi:type="dcterms:W3CDTF">2019-11-25T21:51:00Z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