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B6E" w:rsidRDefault="00A12B6E" w:rsidP="00A12B6E">
      <w:pPr>
        <w:pStyle w:val="bpuBill"/>
      </w:pPr>
      <w:bookmarkStart w:id="0" w:name="bpuFrontPg"/>
      <w:bookmarkStart w:id="1" w:name="_GoBack"/>
      <w:bookmarkEnd w:id="0"/>
      <w:bookmarkEnd w:id="1"/>
      <w:r>
        <w:t xml:space="preserve">ASSEMBLY, No. 191 </w:t>
      </w:r>
    </w:p>
    <w:p w:rsidR="00A12B6E" w:rsidRPr="00A12B6E" w:rsidRDefault="00A12B6E" w:rsidP="00A12B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5475" r:id="rId8"/>
        </w:object>
      </w:r>
    </w:p>
    <w:p w:rsidR="00A12B6E" w:rsidRDefault="00A12B6E" w:rsidP="00A12B6E">
      <w:pPr>
        <w:pStyle w:val="bpuState"/>
      </w:pPr>
      <w:r>
        <w:t>STATE OF NEW JERSEY</w:t>
      </w:r>
    </w:p>
    <w:p w:rsidR="00A12B6E" w:rsidRDefault="00A12B6E" w:rsidP="00A12B6E">
      <w:pPr>
        <w:pStyle w:val="bpuLegislature"/>
      </w:pPr>
      <w:r>
        <w:t>219th LEGISLATURE</w:t>
      </w:r>
    </w:p>
    <w:p w:rsidR="00A12B6E" w:rsidRDefault="00A12B6E" w:rsidP="00A12B6E">
      <w:pPr>
        <w:pStyle w:val="bpuWpGraphic"/>
      </w:pPr>
      <w:r>
        <w:object w:dxaOrig="8985" w:dyaOrig="255">
          <v:shape id="_x0000_i1026" type="#_x0000_t75" style="width:6in;height:11.8pt" o:ole="">
            <v:imagedata r:id="rId7" o:title=""/>
          </v:shape>
          <o:OLEObject Type="Embed" ProgID="WPWin6.1" ShapeID="_x0000_i1026" DrawAspect="Content" ObjectID="_1636785476" r:id="rId9"/>
        </w:object>
      </w:r>
      <w:r>
        <w:t xml:space="preserve">  </w:t>
      </w:r>
    </w:p>
    <w:p w:rsidR="00A12B6E" w:rsidRDefault="00A12B6E" w:rsidP="00A12B6E">
      <w:pPr>
        <w:pStyle w:val="bpuIntro"/>
      </w:pPr>
      <w:r>
        <w:t>PRE-FILED FOR INTRODUCTION IN THE 2020 SESSION</w:t>
      </w:r>
    </w:p>
    <w:p w:rsidR="00A12B6E" w:rsidRDefault="00A12B6E" w:rsidP="00A12B6E">
      <w:pPr>
        <w:pStyle w:val="bpuIntro"/>
      </w:pPr>
    </w:p>
    <w:p w:rsidR="00A12B6E" w:rsidRDefault="00A12B6E" w:rsidP="00A12B6E">
      <w:pPr>
        <w:pStyle w:val="bpuIntro"/>
        <w:sectPr w:rsidR="00A12B6E" w:rsidSect="00A12B6E">
          <w:headerReference w:type="even" r:id="rId10"/>
          <w:headerReference w:type="default" r:id="rId11"/>
          <w:pgSz w:w="12240" w:h="20160" w:code="5"/>
          <w:pgMar w:top="2160" w:right="1440" w:bottom="1440" w:left="1440" w:header="720" w:footer="720" w:gutter="0"/>
          <w:pgNumType w:start="1"/>
          <w:cols w:space="720"/>
          <w:docGrid w:linePitch="360"/>
        </w:sectPr>
      </w:pPr>
    </w:p>
    <w:p w:rsidR="00A12B6E" w:rsidRDefault="00A12B6E" w:rsidP="00A12B6E">
      <w:pPr>
        <w:pStyle w:val="bpuIntro"/>
      </w:pPr>
    </w:p>
    <w:p w:rsidR="00A12B6E" w:rsidRDefault="00A12B6E" w:rsidP="00A12B6E">
      <w:pPr>
        <w:pStyle w:val="bpuSponsor"/>
      </w:pPr>
      <w:r>
        <w:t>Sponsored by:</w:t>
      </w:r>
    </w:p>
    <w:p w:rsidR="00A12B6E" w:rsidRDefault="00A12B6E" w:rsidP="00A12B6E">
      <w:pPr>
        <w:pStyle w:val="bpuSponsor"/>
      </w:pPr>
      <w:r>
        <w:t>Assemblywoman  LINDA S. CARTER</w:t>
      </w:r>
    </w:p>
    <w:p w:rsidR="00A12B6E" w:rsidRDefault="00A12B6E" w:rsidP="00A12B6E">
      <w:pPr>
        <w:pStyle w:val="bpuSponsor"/>
      </w:pPr>
      <w:r>
        <w:t>District 22 (Middlesex, Somerset and Union)</w:t>
      </w:r>
    </w:p>
    <w:p w:rsidR="00A12B6E" w:rsidRDefault="00A12B6E" w:rsidP="00A12B6E">
      <w:pPr>
        <w:pStyle w:val="bpuSponsor"/>
      </w:pPr>
      <w:r>
        <w:t>Assemblywoman  VERLINA REYNOLDS-JACKSON</w:t>
      </w:r>
    </w:p>
    <w:p w:rsidR="00A12B6E" w:rsidRDefault="00A12B6E" w:rsidP="00A12B6E">
      <w:pPr>
        <w:pStyle w:val="bpuSponsor"/>
      </w:pPr>
      <w:r>
        <w:t>District 15 (Hunterdon and Mercer)</w:t>
      </w:r>
    </w:p>
    <w:p w:rsidR="00A12B6E" w:rsidRDefault="00A12B6E" w:rsidP="00A12B6E">
      <w:pPr>
        <w:pStyle w:val="bpuSponsor"/>
      </w:pPr>
      <w:r>
        <w:t>Assemblyman  WILLIAM W. SPEARMAN</w:t>
      </w:r>
    </w:p>
    <w:p w:rsidR="00A12B6E" w:rsidRDefault="00A12B6E" w:rsidP="00A12B6E">
      <w:pPr>
        <w:pStyle w:val="bpuSponsor"/>
      </w:pPr>
      <w:r>
        <w:t>District 5 (Camden and Gloucester)</w:t>
      </w:r>
    </w:p>
    <w:p w:rsidR="00A12B6E" w:rsidRDefault="00A12B6E" w:rsidP="00A12B6E">
      <w:pPr>
        <w:pStyle w:val="bpuSponsor"/>
      </w:pPr>
    </w:p>
    <w:p w:rsidR="00A12B6E" w:rsidRDefault="00A12B6E" w:rsidP="00A12B6E">
      <w:pPr>
        <w:pStyle w:val="bpuSponsor"/>
      </w:pPr>
    </w:p>
    <w:p w:rsidR="00A12B6E" w:rsidRDefault="00A12B6E" w:rsidP="00A12B6E">
      <w:pPr>
        <w:pStyle w:val="bpuSponsor"/>
      </w:pPr>
    </w:p>
    <w:p w:rsidR="00A12B6E" w:rsidRDefault="00A12B6E" w:rsidP="00A12B6E">
      <w:pPr>
        <w:pStyle w:val="bpuSponsor"/>
      </w:pPr>
    </w:p>
    <w:p w:rsidR="00A12B6E" w:rsidRDefault="00A12B6E" w:rsidP="00A12B6E">
      <w:pPr>
        <w:pStyle w:val="bpuSponsor"/>
      </w:pPr>
      <w:r>
        <w:t>SYNOPSIS</w:t>
      </w:r>
    </w:p>
    <w:p w:rsidR="00A12B6E" w:rsidRDefault="00A12B6E" w:rsidP="00A12B6E">
      <w:pPr>
        <w:pStyle w:val="bpuNormText"/>
      </w:pPr>
      <w:r>
        <w:tab/>
        <w:t xml:space="preserve">Increases amount of credit for incarceration resulting from default of court-imposed financial obligation or motor vehicle penalty. </w:t>
      </w:r>
    </w:p>
    <w:p w:rsidR="00A12B6E" w:rsidRDefault="00A12B6E" w:rsidP="00A12B6E">
      <w:pPr>
        <w:pStyle w:val="bpuNormText"/>
      </w:pPr>
    </w:p>
    <w:p w:rsidR="00A12B6E" w:rsidRDefault="00A12B6E" w:rsidP="00A12B6E">
      <w:pPr>
        <w:pStyle w:val="bpuSponsor"/>
      </w:pPr>
      <w:r>
        <w:t xml:space="preserve">CURRENT VERSION OF TEXT </w:t>
      </w:r>
    </w:p>
    <w:p w:rsidR="00A12B6E" w:rsidRDefault="00A12B6E" w:rsidP="00A12B6E">
      <w:pPr>
        <w:pStyle w:val="bpuNormText"/>
      </w:pPr>
      <w:r>
        <w:tab/>
        <w:t>Introduced Pending Technical Review by Legislative Counsel.</w:t>
      </w:r>
    </w:p>
    <w:p w:rsidR="00A12B6E" w:rsidRDefault="00A12B6E" w:rsidP="00A12B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2B6E" w:rsidRDefault="00A12B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2B6E" w:rsidSect="00A12B6E">
          <w:type w:val="continuous"/>
          <w:pgSz w:w="12240" w:h="20160" w:code="5"/>
          <w:pgMar w:top="2160" w:right="2275" w:bottom="1440" w:left="2275" w:header="72" w:footer="720" w:gutter="0"/>
          <w:pgNumType w:start="1"/>
          <w:cols w:space="720"/>
          <w:docGrid w:linePitch="360"/>
        </w:sectPr>
      </w:pPr>
    </w:p>
    <w:p w:rsidR="00AD6EB9" w:rsidRPr="00677316" w:rsidRDefault="00AD6EB9" w:rsidP="00AD6EB9">
      <w:pPr>
        <w:pStyle w:val="HangingAnAct"/>
        <w:rPr>
          <w:rStyle w:val="HangingAnActChar"/>
        </w:rPr>
      </w:pPr>
      <w:r w:rsidRPr="00AD6EB9">
        <w:rPr>
          <w:rStyle w:val="BillHead"/>
        </w:rPr>
        <w:t>An Act</w:t>
      </w:r>
      <w:r w:rsidRPr="006B7FA7">
        <w:rPr>
          <w:rStyle w:val="HangingAnActChar"/>
        </w:rPr>
        <w:t xml:space="preserve"> </w:t>
      </w:r>
      <w:r>
        <w:rPr>
          <w:rStyle w:val="HangingAnActChar"/>
        </w:rPr>
        <w:t>concerning fines</w:t>
      </w:r>
      <w:r w:rsidRPr="00F131CE">
        <w:rPr>
          <w:rStyle w:val="HangingAnActChar"/>
        </w:rPr>
        <w:t>, assessments, fees, and penalties</w:t>
      </w:r>
      <w:r>
        <w:rPr>
          <w:rStyle w:val="HangingAnActChar"/>
        </w:rPr>
        <w:t xml:space="preserve"> and amending N.J.S.2C:46-2 and R.S.39:5-36. </w:t>
      </w:r>
    </w:p>
    <w:p w:rsidR="00AD6EB9" w:rsidRPr="00D71D68" w:rsidRDefault="00AD6EB9" w:rsidP="00AD6EB9"/>
    <w:p w:rsidR="00AD6EB9" w:rsidRPr="00AA7880" w:rsidRDefault="00AD6EB9" w:rsidP="00AD6EB9">
      <w:r>
        <w:tab/>
      </w:r>
      <w:r>
        <w:rPr>
          <w:rStyle w:val="BillHeading2"/>
        </w:rPr>
        <w:t xml:space="preserve">Be It Enacted </w:t>
      </w:r>
      <w:r>
        <w:rPr>
          <w:rStyle w:val="BillLanguage"/>
        </w:rPr>
        <w:t>by the Senate and General Assembly of the State of New Jersey:</w:t>
      </w:r>
    </w:p>
    <w:p w:rsidR="00AD6EB9" w:rsidRDefault="00AD6EB9" w:rsidP="00AD6EB9"/>
    <w:p w:rsidR="00AD6EB9" w:rsidRDefault="00AD6EB9" w:rsidP="00AD6EB9">
      <w:r>
        <w:tab/>
        <w:t>1.</w:t>
      </w:r>
      <w:r>
        <w:tab/>
        <w:t xml:space="preserve">N.J.S.2C:46-2 is amended to read as follows: </w:t>
      </w:r>
    </w:p>
    <w:p w:rsidR="00AD6EB9" w:rsidRDefault="00AD6EB9" w:rsidP="00AD6EB9">
      <w:r>
        <w:tab/>
        <w:t xml:space="preserve">2C:46-2.  Consequences of Nonpayment; Summary Collection. </w:t>
      </w:r>
    </w:p>
    <w:p w:rsidR="00AD6EB9" w:rsidRDefault="00AD6EB9" w:rsidP="00AD6EB9">
      <w:r>
        <w:tab/>
        <w:t>a.</w:t>
      </w:r>
      <w:r>
        <w:tab/>
        <w:t>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him, or issue a summons or a warrant of arrest for his appearance.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AD6EB9" w:rsidRDefault="00AD6EB9" w:rsidP="00AD6EB9">
      <w:r>
        <w:tab/>
        <w:t>(1)</w:t>
      </w:r>
      <w:r>
        <w:tab/>
        <w:t>If the court finds that the person has defaulted without good cause, the court shall:</w:t>
      </w:r>
    </w:p>
    <w:p w:rsidR="00AD6EB9" w:rsidRDefault="00AD6EB9" w:rsidP="00AD6EB9">
      <w:r>
        <w:tab/>
        <w:t>(a)</w:t>
      </w:r>
      <w:r>
        <w:tab/>
        <w:t>Order the suspension of the driver's license or the nonresident reciprocity driving privilege of the person; and</w:t>
      </w:r>
    </w:p>
    <w:p w:rsidR="00AD6EB9" w:rsidRDefault="00AD6EB9" w:rsidP="00AD6EB9">
      <w:r>
        <w:tab/>
        <w:t>(b)</w:t>
      </w:r>
      <w:r>
        <w:tab/>
        <w:t>Prohibit the person from obtaining a driver's license or exercising reciprocity driving privileges until the person has made all past due payments; and</w:t>
      </w:r>
    </w:p>
    <w:p w:rsidR="00AD6EB9" w:rsidRDefault="00AD6EB9" w:rsidP="00AD6EB9">
      <w:r>
        <w:tab/>
        <w:t>(c)</w:t>
      </w:r>
      <w:r>
        <w:tab/>
        <w:t>Notify the Chief Administrator of the New Jersey Motor Vehicle Commission of the action taken; and</w:t>
      </w:r>
    </w:p>
    <w:p w:rsidR="00AD6EB9" w:rsidRDefault="00AD6EB9" w:rsidP="00AD6EB9">
      <w:r>
        <w:tab/>
        <w:t>(d)</w:t>
      </w:r>
      <w:r>
        <w:tab/>
        <w:t>Take such other actions as may be authorized by law.</w:t>
      </w:r>
    </w:p>
    <w:p w:rsidR="00A12B6E" w:rsidRDefault="00AD6EB9" w:rsidP="00A12B6E">
      <w:r>
        <w:tab/>
        <w:t>(2)</w:t>
      </w:r>
      <w:r>
        <w:tab/>
        <w:t xml:space="preserve">If the court finds that the person defaulted on payment of a court-imposed financial obligation, restitution, or child support or other support or maintenance ordered by a court without good cause and finds that the default was willful, the court may, in addition to the action required by paragraph (1) of this subsection a., impose a term of imprisonment or participation in a labor assistance program or enforced community service to achieve the objective of the </w:t>
      </w:r>
      <w:r w:rsidR="00A12B6E">
        <w:br w:type="page"/>
      </w:r>
    </w:p>
    <w:p w:rsidR="00AD6EB9" w:rsidRDefault="00AD6EB9" w:rsidP="00AD6EB9">
      <w:r>
        <w:t>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in such case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AD6EB9" w:rsidRDefault="00AD6EB9" w:rsidP="00AD6EB9">
      <w:r>
        <w:tab/>
        <w:t>(3)</w:t>
      </w:r>
      <w:r>
        <w:tab/>
        <w:t>Except where incarceration is ordered pursuant to paragraph (2) of this subsection a., if the court finds that the person has defaulted the court may take one or more of the following actions:</w:t>
      </w:r>
    </w:p>
    <w:p w:rsidR="00AD6EB9" w:rsidRDefault="00AD6EB9" w:rsidP="00AD6EB9">
      <w:r>
        <w:tab/>
        <w:t>(a)</w:t>
      </w:r>
      <w:r>
        <w:tab/>
        <w:t xml:space="preserve">the court shall take appropriate action to modify or establish a reasonable schedule for payment; </w:t>
      </w:r>
    </w:p>
    <w:p w:rsidR="00AD6EB9" w:rsidRDefault="00AD6EB9" w:rsidP="00AD6EB9">
      <w:r>
        <w:tab/>
        <w:t>(b)</w:t>
      </w:r>
      <w:r>
        <w:tab/>
        <w:t>in the case of a fine, if the court finds that the circumstances that warranted the fine have changed or that it would be unjust to require payment, the court may revoke or suspend the fine or the unpaid portion of the fine; or</w:t>
      </w:r>
    </w:p>
    <w:p w:rsidR="00AD6EB9" w:rsidRDefault="00AD6EB9" w:rsidP="00AD6EB9">
      <w:r>
        <w:tab/>
        <w:t>(c)</w:t>
      </w:r>
      <w: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w:t>
      </w:r>
      <w:r w:rsidRPr="00A27203">
        <w:rPr>
          <w:rFonts w:ascii="Albertus Extra Bold" w:hAnsi="Albertus Extra Bold"/>
          <w:b/>
        </w:rPr>
        <w:t>[</w:t>
      </w:r>
      <w:r>
        <w:t>$50</w:t>
      </w:r>
      <w:r w:rsidRPr="00A27203">
        <w:rPr>
          <w:rFonts w:ascii="Albertus Extra Bold" w:hAnsi="Albertus Extra Bold"/>
          <w:b/>
        </w:rPr>
        <w:t>]</w:t>
      </w:r>
      <w:r>
        <w:t xml:space="preserve"> </w:t>
      </w:r>
      <w:r>
        <w:rPr>
          <w:u w:val="single"/>
        </w:rPr>
        <w:t>$90</w:t>
      </w:r>
      <w:r>
        <w:t xml:space="preserve"> for each day of confinement served. </w:t>
      </w:r>
    </w:p>
    <w:p w:rsidR="00AD6EB9" w:rsidRDefault="00AD6EB9" w:rsidP="00AD6EB9">
      <w:r>
        <w:tab/>
        <w:t>(4)</w:t>
      </w:r>
      <w:r>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AD6EB9" w:rsidRDefault="00AD6EB9" w:rsidP="00AD6EB9">
      <w:r>
        <w:tab/>
        <w:t>(5)</w:t>
      </w:r>
      <w: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AD6EB9" w:rsidRDefault="00AD6EB9" w:rsidP="00AD6EB9">
      <w:r>
        <w:tab/>
        <w:t>b.</w:t>
      </w:r>
      <w: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AD6EB9" w:rsidRDefault="00AD6EB9" w:rsidP="00AD6EB9">
      <w:r>
        <w:tab/>
        <w:t>c.</w:t>
      </w:r>
      <w:r>
        <w:tab/>
        <w:t>Upon any default in the payment of restitution or any installment thereof, the victim entitled to the payment may institute summary collection proceedings authorized by subsection b. of this section.</w:t>
      </w:r>
    </w:p>
    <w:p w:rsidR="00AD6EB9" w:rsidRDefault="00AD6EB9" w:rsidP="00AD6EB9">
      <w:r>
        <w:tab/>
        <w:t>d.</w:t>
      </w:r>
      <w:r>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AD6EB9" w:rsidRDefault="00AD6EB9" w:rsidP="00AD6EB9">
      <w:r>
        <w:tab/>
        <w:t>e.</w:t>
      </w:r>
      <w:r>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AD6EB9" w:rsidRDefault="00AD6EB9" w:rsidP="00AD6EB9">
      <w:r>
        <w:tab/>
        <w:t>f.</w:t>
      </w:r>
      <w: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AD6EB9" w:rsidRDefault="00AD6EB9" w:rsidP="00AD6EB9">
      <w:r>
        <w:tab/>
        <w:t>g.</w:t>
      </w:r>
      <w: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AD6EB9" w:rsidRDefault="00AD6EB9" w:rsidP="00AD6EB9">
      <w:r>
        <w:tab/>
        <w:t>h.</w:t>
      </w:r>
      <w:r>
        <w:tab/>
        <w:t>As used in this section:</w:t>
      </w:r>
    </w:p>
    <w:p w:rsidR="00AD6EB9" w:rsidRDefault="00AD6EB9" w:rsidP="00AD6EB9">
      <w:r>
        <w:tab/>
        <w:t>(1)</w:t>
      </w:r>
      <w:r>
        <w:tab/>
        <w:t>"Comprehensive enforcement program" means the program established pursuant to the "Comprehensive Enforcement Program Fund Act," sections 1 through 9 of P.L.1995, c.9 (C.2B:19-1 et seq.).</w:t>
      </w:r>
    </w:p>
    <w:p w:rsidR="00AD6EB9" w:rsidRDefault="00AD6EB9" w:rsidP="00AD6EB9">
      <w:r>
        <w:tab/>
        <w:t>(2)</w:t>
      </w:r>
      <w:r>
        <w:tab/>
        <w:t>The terms "labor assistance program" and "enforced community service" have the same meaning as those terms are defined in section 5 of the "Comprehensive Enforcement Program Fund Act," P.L.1995, c.9 (C.2B:19-5).</w:t>
      </w:r>
    </w:p>
    <w:p w:rsidR="00AD6EB9" w:rsidRDefault="00AD6EB9" w:rsidP="00AD6EB9">
      <w:r>
        <w:tab/>
        <w:t>(3)</w:t>
      </w:r>
      <w:r>
        <w:tab/>
        <w:t>"Public entity" means the State, any county, municipality, district, public authority, public agency and any other political subdivision or public body in the State.</w:t>
      </w:r>
    </w:p>
    <w:p w:rsidR="00AD6EB9" w:rsidRDefault="00AD6EB9" w:rsidP="00AD6EB9">
      <w:r>
        <w:tab/>
        <w:t>(4)</w:t>
      </w:r>
      <w:r>
        <w:tab/>
        <w:t>"Court-imposed financial obligation" means any fine, statutorily-mandated assessment, surcharge, or other financial penalty imposed by a court, but does not include restitution or child support or other support or maintenance ordered by a court.</w:t>
      </w:r>
    </w:p>
    <w:p w:rsidR="00AD6EB9" w:rsidRDefault="00AD6EB9" w:rsidP="00AD6EB9">
      <w:r>
        <w:t>(cf: P.L.2013, c.180, s.1)</w:t>
      </w:r>
      <w:r w:rsidR="00A12B6E">
        <w:br w:type="page"/>
      </w:r>
    </w:p>
    <w:p w:rsidR="00AD6EB9" w:rsidRDefault="00AD6EB9" w:rsidP="00AD6EB9">
      <w:r>
        <w:tab/>
        <w:t>2.</w:t>
      </w:r>
      <w:r>
        <w:tab/>
        <w:t xml:space="preserve">R.S.39:5-36 is amended to read as follows: </w:t>
      </w:r>
    </w:p>
    <w:p w:rsidR="00AD6EB9" w:rsidRDefault="00985D3F" w:rsidP="00AD6EB9">
      <w:r>
        <w:tab/>
        <w:t>39:5-36</w:t>
      </w:r>
      <w:r>
        <w:tab/>
        <w:t xml:space="preserve">a.  </w:t>
      </w:r>
      <w:r w:rsidR="00AD6EB9">
        <w:t>The court may incarcerate in the county jail or workhouse of the county where the offense was committed any person upon whom a penalty or surcharge pursuant to subsection f. of section 1 of P.L.2000, c.75 (C.39:4-97.2) has been imposed for a violation of any of the provisions of this subtitle where the court finds that the person defaulted on payment of the penalty or surcharge pursuant to subsection f. of section 1 of P.L.2000, c.75 (C.39:4-97.2) without good cause and that the default was willful.  Incarceration ordered under this subsection shall not reduce the amount owed by the person in default.  In no case shall such incarceration exceed one day for each $50 of the penalty or surcharge so imposed, nor shall such incarceration exceed a period of 90 consecutive days.</w:t>
      </w:r>
    </w:p>
    <w:p w:rsidR="00AD6EB9" w:rsidRDefault="00AD6EB9" w:rsidP="00AD6EB9">
      <w:r>
        <w:tab/>
        <w:t>b.</w:t>
      </w:r>
      <w:r>
        <w:tab/>
        <w:t>Except where incarceration is ordered pursuant to subsection a. of this section, if the court finds that the person has defaulted on the payment of a penalty the court may take one or more of the following actions:</w:t>
      </w:r>
    </w:p>
    <w:p w:rsidR="00AD6EB9" w:rsidRDefault="00AD6EB9" w:rsidP="00AD6EB9">
      <w:r>
        <w:tab/>
        <w:t>(1)</w:t>
      </w:r>
      <w:r>
        <w:tab/>
        <w:t xml:space="preserve">the court shall take appropriate action to modify or establish a reasonable schedule for payment; </w:t>
      </w:r>
    </w:p>
    <w:p w:rsidR="00AD6EB9" w:rsidRDefault="00AD6EB9" w:rsidP="00AD6EB9">
      <w:r>
        <w:tab/>
        <w:t>(2)</w:t>
      </w:r>
      <w:r>
        <w:tab/>
        <w:t>if the court finds that the circumstances that warranted the penalty have changed or that it would be unjust to require payment, the court may revoke or suspend the penalty or the unpaid portion of the penalty; or</w:t>
      </w:r>
    </w:p>
    <w:p w:rsidR="00AD6EB9" w:rsidRDefault="00AD6EB9" w:rsidP="00AD6EB9">
      <w:r>
        <w:tab/>
        <w:t>(3)</w:t>
      </w:r>
      <w:r>
        <w:tab/>
        <w:t xml:space="preserve">if the defendant has served jail time for default on a penalty, the court may order that credit for each day of confinement be given against the amount owed.  The amount of the credit shall be determined at the discretion of the court but shall be not less than </w:t>
      </w:r>
      <w:r w:rsidRPr="003B76FF">
        <w:rPr>
          <w:rFonts w:ascii="Albertus Extra Bold" w:hAnsi="Albertus Extra Bold"/>
          <w:b/>
        </w:rPr>
        <w:t>[</w:t>
      </w:r>
      <w:r>
        <w:t>$50</w:t>
      </w:r>
      <w:r w:rsidRPr="003B76FF">
        <w:rPr>
          <w:rFonts w:ascii="Albertus Extra Bold" w:hAnsi="Albertus Extra Bold"/>
          <w:b/>
        </w:rPr>
        <w:t>]</w:t>
      </w:r>
      <w:r>
        <w:t xml:space="preserve"> </w:t>
      </w:r>
      <w:r>
        <w:rPr>
          <w:u w:val="single"/>
        </w:rPr>
        <w:t>$90</w:t>
      </w:r>
      <w:r>
        <w:t xml:space="preserve"> for each day of confinement served.</w:t>
      </w:r>
    </w:p>
    <w:p w:rsidR="00AD6EB9" w:rsidRDefault="00AD6EB9" w:rsidP="00AD6EB9">
      <w:r>
        <w:tab/>
        <w:t>When such person shall have been confined for a sufficient number of days to establish credits equal to the aggregate amount of such penalties and costs, and is not held by reason of any other sentence or commitment, he shall be discharged from such imprisonment by the officer in charge of the county jail or workhouse.</w:t>
      </w:r>
    </w:p>
    <w:p w:rsidR="00AD6EB9" w:rsidRDefault="00AD6EB9" w:rsidP="00AD6EB9">
      <w:r>
        <w:tab/>
        <w:t>c.</w:t>
      </w:r>
      <w:r>
        <w:tab/>
        <w:t>For the purposes of this section, "penalty" means any fine, statutorily-mandated assessment, surcharge, or other financial penalty imposed by a court pursuant to this subtitle, but does not include a surcharge imposed pursuant to subsection f. of section 1 of P.L.2000, c.75 (C.39:4-97.2).</w:t>
      </w:r>
    </w:p>
    <w:p w:rsidR="00AD6EB9" w:rsidRDefault="00AD6EB9" w:rsidP="00AD6EB9">
      <w:r>
        <w:t>(cf: P.L.2013, c.180, s.2)</w:t>
      </w:r>
    </w:p>
    <w:p w:rsidR="00AD6EB9" w:rsidRPr="00D71D68" w:rsidRDefault="00AD6EB9" w:rsidP="00AD6EB9"/>
    <w:p w:rsidR="00AD6EB9" w:rsidRPr="00CE7BD8" w:rsidRDefault="00AD6EB9" w:rsidP="00AD6EB9">
      <w:r>
        <w:tab/>
        <w:t>3.</w:t>
      </w:r>
      <w:r>
        <w:tab/>
        <w:t>This act shall take effect immediately.</w:t>
      </w:r>
      <w:r w:rsidR="00A12B6E">
        <w:br w:type="page"/>
      </w:r>
    </w:p>
    <w:p w:rsidR="00AD6EB9" w:rsidRDefault="00AD6EB9" w:rsidP="00AD6EB9">
      <w:pPr>
        <w:jc w:val="center"/>
      </w:pPr>
      <w:r w:rsidRPr="00D71D68">
        <w:t>STATEMENT</w:t>
      </w:r>
    </w:p>
    <w:p w:rsidR="00AD6EB9" w:rsidRPr="00A12B6E" w:rsidRDefault="00AD6EB9" w:rsidP="00A12B6E"/>
    <w:p w:rsidR="00AD6EB9" w:rsidRDefault="00AD6EB9" w:rsidP="00AD6EB9">
      <w:r>
        <w:tab/>
        <w:t xml:space="preserve">This bill increases the amount of credit that the court may give a person in default of a court imposed financial obligation or motor vehicle penalty when the person is incarcerated for the default. </w:t>
      </w:r>
    </w:p>
    <w:p w:rsidR="00AD6EB9" w:rsidRDefault="00AD6EB9" w:rsidP="00AD6EB9">
      <w:r>
        <w:tab/>
        <w:t xml:space="preserve">Under current law, the court is authorized to credit a person who is in default of a court-imposed financial obligation or a motor vehicle penalty when the person has been incarcerated for the default.  Currently, the court may order that a credit of at least $50 for each day of confinement be given against the amount owed.  </w:t>
      </w:r>
    </w:p>
    <w:p w:rsidR="00AD6EB9" w:rsidRDefault="00AD6EB9" w:rsidP="00AD6EB9">
      <w:r>
        <w:tab/>
        <w:t xml:space="preserve">The provisions of this bill increase the amount of the credit that may be given from $50 to $90 for each day of confinement. </w:t>
      </w:r>
    </w:p>
    <w:p w:rsidR="00AD6EB9" w:rsidRPr="00E7752C" w:rsidRDefault="00AD6EB9" w:rsidP="00E7752C">
      <w:r>
        <w:tab/>
        <w:t xml:space="preserve">This bill is based upon a recommendation contained in the June 2018 Report of the Supreme Court Committee on Municipal Court Operations, Fines, and Fees. </w:t>
      </w:r>
    </w:p>
    <w:sectPr w:rsidR="00AD6EB9" w:rsidRPr="00E7752C" w:rsidSect="00A12B6E">
      <w:headerReference w:type="default" r:id="rId13"/>
      <w:footerReference w:type="default" r:id="rId14"/>
      <w:headerReference w:type="first" r:id="rId15"/>
      <w:footerReference w:type="first" r:id="rId16"/>
      <w:pgSz w:w="12240" w:h="20160" w:code="5"/>
      <w:pgMar w:top="1440" w:right="2520" w:bottom="1080" w:left="2880" w:header="1181" w:footer="117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703" w:rsidRDefault="00703703">
      <w:r>
        <w:separator/>
      </w:r>
    </w:p>
  </w:endnote>
  <w:endnote w:type="continuationSeparator" w:id="0">
    <w:p w:rsidR="00703703" w:rsidRDefault="0070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B6E" w:rsidRPr="00921C91" w:rsidRDefault="00A12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2B6E" w:rsidRPr="00921C91" w:rsidRDefault="00A12B6E">
    <w:pPr>
      <w:pStyle w:val="Footer"/>
      <w:rPr>
        <w:szCs w:val="18"/>
      </w:rPr>
    </w:pPr>
  </w:p>
  <w:p w:rsidR="00A12B6E" w:rsidRPr="00921C91" w:rsidRDefault="00A12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2B6E" w:rsidRDefault="00A12B6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703" w:rsidRDefault="00703703">
      <w:r>
        <w:separator/>
      </w:r>
    </w:p>
  </w:footnote>
  <w:footnote w:type="continuationSeparator" w:id="0">
    <w:p w:rsidR="00703703" w:rsidRDefault="0070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73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2B6E" w:rsidRDefault="00A12B6E" w:rsidP="00A12B6E">
    <w:pPr>
      <w:pStyle w:val="bpuHeadSpon"/>
    </w:pPr>
    <w:r w:rsidRPr="00A12B6E">
      <w:rPr>
        <w:rStyle w:val="bpuHeadSponChar"/>
      </w:rPr>
      <w:t>A191</w:t>
    </w:r>
    <w:r>
      <w:t xml:space="preserve"> CARTER, REYNOLDS-JACKSON</w:t>
    </w:r>
  </w:p>
  <w:p w:rsidR="00A12B6E" w:rsidRDefault="00A12B6E" w:rsidP="00A12B6E">
    <w:pPr>
      <w:pStyle w:val="bpuHeadSpon"/>
    </w:pPr>
    <w:r>
      <w:fldChar w:fldCharType="begin"/>
    </w:r>
    <w:r>
      <w:instrText xml:space="preserve"> PAGE  \* MERGEFORMAT </w:instrText>
    </w:r>
    <w:r>
      <w:fldChar w:fldCharType="separate"/>
    </w:r>
    <w:r w:rsidR="00A161EB">
      <w:rPr>
        <w:noProof/>
      </w:rPr>
      <w:t>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2B6E" w:rsidRDefault="00A12B6E" w:rsidP="00A12B6E">
    <w:pPr>
      <w:pStyle w:val="bpuHeadSpon"/>
    </w:pPr>
    <w:r w:rsidRPr="00A12B6E">
      <w:rPr>
        <w:rStyle w:val="bpuHeadSponChar"/>
      </w:rPr>
      <w:t>A191</w:t>
    </w:r>
    <w:r>
      <w:t xml:space="preserve"> CARTER, REYNOLDS-JACKSON</w:t>
    </w:r>
  </w:p>
  <w:p w:rsidR="00A12B6E" w:rsidRDefault="00A12B6E" w:rsidP="00A12B6E">
    <w:pPr>
      <w:pStyle w:val="bpuHeadSpon"/>
    </w:pPr>
    <w:r>
      <w:fldChar w:fldCharType="begin"/>
    </w:r>
    <w:r>
      <w:instrText xml:space="preserve"> PAGE  \* MERGEFORMAT </w:instrText>
    </w:r>
    <w:r>
      <w:fldChar w:fldCharType="separate"/>
    </w:r>
    <w:r w:rsidR="00A161EB">
      <w:rPr>
        <w:noProof/>
      </w:rPr>
      <w:t>2</w:t>
    </w:r>
    <w:r>
      <w:fldChar w:fldCharType="end"/>
    </w:r>
  </w:p>
  <w:p w:rsidR="00A12B6E" w:rsidRDefault="00A12B6E" w:rsidP="00A1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03"/>
    <w:rsid w:val="00000169"/>
    <w:rsid w:val="00004D4D"/>
    <w:rsid w:val="00007B70"/>
    <w:rsid w:val="00007DDD"/>
    <w:rsid w:val="00010512"/>
    <w:rsid w:val="00011BAB"/>
    <w:rsid w:val="000154F3"/>
    <w:rsid w:val="00017324"/>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4D2"/>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72B"/>
    <w:rsid w:val="0044404C"/>
    <w:rsid w:val="00461A2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46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703"/>
    <w:rsid w:val="00712CBE"/>
    <w:rsid w:val="00730582"/>
    <w:rsid w:val="00741A09"/>
    <w:rsid w:val="00752616"/>
    <w:rsid w:val="0075577B"/>
    <w:rsid w:val="00757B3B"/>
    <w:rsid w:val="00760A01"/>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B45"/>
    <w:rsid w:val="00980A56"/>
    <w:rsid w:val="00985D3F"/>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A17"/>
    <w:rsid w:val="00A04BAB"/>
    <w:rsid w:val="00A072DB"/>
    <w:rsid w:val="00A12B6E"/>
    <w:rsid w:val="00A12C37"/>
    <w:rsid w:val="00A15F7D"/>
    <w:rsid w:val="00A161EB"/>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EB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F61F23-1FC8-43C8-986A-ECCE1E89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2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F4F1A-5A5F-4F2A-B024-F0AE49A0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1933</Words>
  <Characters>9906</Characters>
  <Application>Microsoft Office Word</Application>
  <DocSecurity>0</DocSecurity>
  <Lines>226</Lines>
  <Paragraphs>60</Paragraphs>
  <ScaleCrop>false</ScaleCrop>
  <HeadingPairs>
    <vt:vector size="2" baseType="variant">
      <vt:variant>
        <vt:lpstr>Title</vt:lpstr>
      </vt:variant>
      <vt:variant>
        <vt:i4>1</vt:i4>
      </vt:variant>
    </vt:vector>
  </HeadingPairs>
  <TitlesOfParts>
    <vt:vector size="1" baseType="lpstr">
      <vt:lpstr>A191</vt:lpstr>
    </vt:vector>
  </TitlesOfParts>
  <Manager>R229</Manager>
  <Company>OFFICE of LEGISLATIVE SERVICES</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dc:title>
  <dc:creator>Assemblywoman  CARTER, Assemblywoman  REYNOLDS-JACKSON</dc:creator>
  <cp:keywords>A191|6|LP |234|0|0|!|0|</cp:keywords>
  <dc:description>PREFILED 2020</dc:description>
  <cp:lastModifiedBy>Bell, Careema</cp:lastModifiedBy>
  <cp:revision>2</cp:revision>
  <cp:lastPrinted>2019-11-25T16:26:00Z</cp:lastPrinted>
  <dcterms:created xsi:type="dcterms:W3CDTF">2019-12-02T14:51:00Z</dcterms:created>
  <dcterms:modified xsi:type="dcterms:W3CDTF">2019-12-02T14:51:00Z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