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BA9" w:rsidRDefault="00E90BA9" w:rsidP="00E90BA9">
      <w:pPr>
        <w:pStyle w:val="bpuBill"/>
      </w:pPr>
      <w:bookmarkStart w:id="0" w:name="bpuFrontPg"/>
      <w:bookmarkStart w:id="1" w:name="_GoBack"/>
      <w:bookmarkEnd w:id="0"/>
      <w:bookmarkEnd w:id="1"/>
      <w:r>
        <w:t xml:space="preserve">ASSEMBLY, No. 193 </w:t>
      </w:r>
    </w:p>
    <w:p w:rsidR="00E90BA9" w:rsidRPr="00E90BA9" w:rsidRDefault="00E90BA9" w:rsidP="00E90B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6785383" r:id="rId9"/>
        </w:object>
      </w:r>
    </w:p>
    <w:p w:rsidR="00E90BA9" w:rsidRDefault="00E90BA9" w:rsidP="00E90BA9">
      <w:pPr>
        <w:pStyle w:val="bpuState"/>
      </w:pPr>
      <w:r>
        <w:t>STATE OF NEW JERSEY</w:t>
      </w:r>
    </w:p>
    <w:p w:rsidR="00E90BA9" w:rsidRDefault="00E90BA9" w:rsidP="00E90BA9">
      <w:pPr>
        <w:pStyle w:val="bpuLegislature"/>
      </w:pPr>
      <w:r>
        <w:t>219th LEGISLATURE</w:t>
      </w:r>
    </w:p>
    <w:p w:rsidR="00E90BA9" w:rsidRDefault="00E90BA9" w:rsidP="00E90BA9">
      <w:pPr>
        <w:pStyle w:val="bpuWpGraphic"/>
      </w:pPr>
      <w:r>
        <w:object w:dxaOrig="8985" w:dyaOrig="255">
          <v:shape id="_x0000_i1026" type="#_x0000_t75" style="width:6in;height:11.8pt" o:ole="">
            <v:imagedata r:id="rId8" o:title=""/>
          </v:shape>
          <o:OLEObject Type="Embed" ProgID="WPWin6.1" ShapeID="_x0000_i1026" DrawAspect="Content" ObjectID="_1636785384" r:id="rId10"/>
        </w:object>
      </w:r>
      <w:r>
        <w:t xml:space="preserve">  </w:t>
      </w:r>
    </w:p>
    <w:p w:rsidR="00E90BA9" w:rsidRDefault="00E90BA9" w:rsidP="00E90BA9">
      <w:pPr>
        <w:pStyle w:val="bpuIntro"/>
      </w:pPr>
      <w:r>
        <w:t>PRE-FILED FOR INTRODUCTION IN THE 2020 SESSION</w:t>
      </w:r>
    </w:p>
    <w:p w:rsidR="00E90BA9" w:rsidRDefault="00E90BA9" w:rsidP="00E90BA9">
      <w:pPr>
        <w:pStyle w:val="bpuIntro"/>
      </w:pPr>
    </w:p>
    <w:p w:rsidR="00E90BA9" w:rsidRDefault="00E90BA9" w:rsidP="00E90BA9">
      <w:pPr>
        <w:pStyle w:val="bpuIntro"/>
        <w:sectPr w:rsidR="00E90BA9" w:rsidSect="00E90BA9">
          <w:headerReference w:type="even" r:id="rId11"/>
          <w:headerReference w:type="default" r:id="rId12"/>
          <w:pgSz w:w="12240" w:h="20160" w:code="5"/>
          <w:pgMar w:top="2160" w:right="1440" w:bottom="1440" w:left="1440" w:header="720" w:footer="720" w:gutter="0"/>
          <w:pgNumType w:start="1"/>
          <w:cols w:space="720"/>
          <w:docGrid w:linePitch="360"/>
        </w:sectPr>
      </w:pPr>
    </w:p>
    <w:p w:rsidR="00E90BA9" w:rsidRDefault="00E90BA9" w:rsidP="00E90BA9">
      <w:pPr>
        <w:pStyle w:val="bpuIntro"/>
      </w:pPr>
    </w:p>
    <w:p w:rsidR="00E90BA9" w:rsidRDefault="00E90BA9" w:rsidP="00E90BA9">
      <w:pPr>
        <w:pStyle w:val="bpuSponsor"/>
      </w:pPr>
      <w:r>
        <w:t>Sponsored by:</w:t>
      </w:r>
    </w:p>
    <w:p w:rsidR="00E90BA9" w:rsidRDefault="00E90BA9" w:rsidP="00E90BA9">
      <w:pPr>
        <w:pStyle w:val="bpuSponsor"/>
      </w:pPr>
      <w:r>
        <w:t>Assemblywoman  LINDA S. CARTER</w:t>
      </w:r>
    </w:p>
    <w:p w:rsidR="00E90BA9" w:rsidRDefault="00E90BA9" w:rsidP="00E90BA9">
      <w:pPr>
        <w:pStyle w:val="bpuSponsor"/>
      </w:pPr>
      <w:r>
        <w:t>District 22 (Middlesex, Somerset and Union)</w:t>
      </w:r>
    </w:p>
    <w:p w:rsidR="00E90BA9" w:rsidRDefault="00E90BA9" w:rsidP="00E90BA9">
      <w:pPr>
        <w:pStyle w:val="bpuSponsor"/>
      </w:pPr>
      <w:r>
        <w:t>Assemblyman  CLINTON CALABRESE</w:t>
      </w:r>
    </w:p>
    <w:p w:rsidR="00E90BA9" w:rsidRDefault="00E90BA9" w:rsidP="00E90BA9">
      <w:pPr>
        <w:pStyle w:val="bpuSponsor"/>
      </w:pPr>
      <w:r>
        <w:t>District 36 (Bergen and Passaic)</w:t>
      </w:r>
    </w:p>
    <w:p w:rsidR="00E90BA9" w:rsidRDefault="00E90BA9" w:rsidP="00E90BA9">
      <w:pPr>
        <w:pStyle w:val="bpuSponsor"/>
      </w:pPr>
      <w:r>
        <w:t>Assemblyman  WILLIAM W. SPEARMAN</w:t>
      </w:r>
    </w:p>
    <w:p w:rsidR="00E90BA9" w:rsidRDefault="00E90BA9" w:rsidP="00E90BA9">
      <w:pPr>
        <w:pStyle w:val="bpuSponsor"/>
      </w:pPr>
      <w:r>
        <w:t>District 5 (Camden and Gloucester)</w:t>
      </w:r>
    </w:p>
    <w:p w:rsidR="00E90BA9" w:rsidRDefault="00E90BA9" w:rsidP="00E90BA9">
      <w:pPr>
        <w:pStyle w:val="bpuSponsor"/>
      </w:pPr>
    </w:p>
    <w:p w:rsidR="00E90BA9" w:rsidRDefault="00924D1A" w:rsidP="00924D1A">
      <w:pPr>
        <w:pStyle w:val="bpuSponsor"/>
      </w:pPr>
      <w:r>
        <w:t>Co-Sponsored by:</w:t>
      </w:r>
    </w:p>
    <w:p w:rsidR="00924D1A" w:rsidRPr="00924D1A" w:rsidRDefault="00924D1A" w:rsidP="00924D1A">
      <w:pPr>
        <w:pStyle w:val="bpuSponsor"/>
      </w:pPr>
      <w:r w:rsidRPr="00924D1A">
        <w:t>Assemblywoman Timberlake</w:t>
      </w:r>
    </w:p>
    <w:p w:rsidR="00E90BA9" w:rsidRDefault="00E90BA9" w:rsidP="00E90BA9">
      <w:pPr>
        <w:pStyle w:val="bpuSponsor"/>
      </w:pPr>
    </w:p>
    <w:p w:rsidR="00E90BA9" w:rsidRDefault="00E90BA9" w:rsidP="00E90BA9">
      <w:pPr>
        <w:pStyle w:val="bpuSponsor"/>
      </w:pPr>
    </w:p>
    <w:p w:rsidR="00924D1A" w:rsidRDefault="00924D1A" w:rsidP="00924D1A"/>
    <w:p w:rsidR="00924D1A" w:rsidRPr="00924D1A" w:rsidRDefault="00924D1A" w:rsidP="00924D1A"/>
    <w:p w:rsidR="00E90BA9" w:rsidRDefault="00E90BA9" w:rsidP="00E90BA9">
      <w:pPr>
        <w:pStyle w:val="bpuSponsor"/>
      </w:pPr>
      <w:r>
        <w:t>SYNOPSIS</w:t>
      </w:r>
    </w:p>
    <w:p w:rsidR="00E90BA9" w:rsidRDefault="00E90BA9" w:rsidP="00E90BA9">
      <w:pPr>
        <w:pStyle w:val="bpuNormText"/>
      </w:pPr>
      <w:r>
        <w:tab/>
        <w:t xml:space="preserve">Requires disclosure of breach of security of geolocation data. </w:t>
      </w:r>
    </w:p>
    <w:p w:rsidR="00E90BA9" w:rsidRDefault="00E90BA9" w:rsidP="00E90BA9">
      <w:pPr>
        <w:pStyle w:val="bpuNormText"/>
      </w:pPr>
    </w:p>
    <w:p w:rsidR="00E90BA9" w:rsidRDefault="00E90BA9" w:rsidP="00E90BA9">
      <w:pPr>
        <w:pStyle w:val="bpuSponsor"/>
      </w:pPr>
      <w:r>
        <w:t xml:space="preserve">CURRENT VERSION OF TEXT </w:t>
      </w:r>
    </w:p>
    <w:p w:rsidR="00E90BA9" w:rsidRDefault="00E90BA9" w:rsidP="00E90BA9">
      <w:pPr>
        <w:pStyle w:val="bpuNormText"/>
      </w:pPr>
      <w:r>
        <w:tab/>
        <w:t>Introduced Pending Technical Review by Legislative Counsel.</w:t>
      </w:r>
    </w:p>
    <w:p w:rsidR="00E90BA9" w:rsidRDefault="00E90BA9" w:rsidP="00E90B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0BA9" w:rsidRDefault="00E90B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0BA9" w:rsidSect="00E90BA9">
          <w:type w:val="continuous"/>
          <w:pgSz w:w="12240" w:h="20160" w:code="5"/>
          <w:pgMar w:top="2160" w:right="2275" w:bottom="1440" w:left="2275" w:header="72" w:footer="720" w:gutter="0"/>
          <w:pgNumType w:start="1"/>
          <w:cols w:space="720"/>
          <w:docGrid w:linePitch="360"/>
        </w:sectPr>
      </w:pPr>
    </w:p>
    <w:p w:rsidR="007D1E2B" w:rsidRPr="00677316" w:rsidRDefault="007D1E2B" w:rsidP="007D1E2B">
      <w:pPr>
        <w:pStyle w:val="HangingAnAct"/>
        <w:rPr>
          <w:rStyle w:val="HangingAnActChar"/>
        </w:rPr>
      </w:pPr>
      <w:r w:rsidRPr="007D1E2B">
        <w:rPr>
          <w:rStyle w:val="BillHead"/>
        </w:rPr>
        <w:t>An Act</w:t>
      </w:r>
      <w:r w:rsidRPr="006B7FA7">
        <w:rPr>
          <w:rStyle w:val="HangingAnActChar"/>
        </w:rPr>
        <w:t xml:space="preserve"> </w:t>
      </w:r>
      <w:r>
        <w:t>concerning disclosure of breaches of security and amending P.L.2005, c.226.</w:t>
      </w:r>
    </w:p>
    <w:p w:rsidR="007D1E2B" w:rsidRPr="00D71D68" w:rsidRDefault="007D1E2B" w:rsidP="007D1E2B"/>
    <w:p w:rsidR="007D1E2B" w:rsidRPr="00AA7880" w:rsidRDefault="007D1E2B" w:rsidP="007D1E2B">
      <w:r>
        <w:tab/>
      </w:r>
      <w:r>
        <w:rPr>
          <w:rStyle w:val="BillHeading2"/>
        </w:rPr>
        <w:t xml:space="preserve">Be It Enacted </w:t>
      </w:r>
      <w:r>
        <w:rPr>
          <w:rStyle w:val="BillLanguage"/>
        </w:rPr>
        <w:t>by the Senate and General Assembly of the State of New Jersey:</w:t>
      </w:r>
    </w:p>
    <w:p w:rsidR="007D1E2B" w:rsidRDefault="007D1E2B" w:rsidP="007D1E2B"/>
    <w:p w:rsidR="007D1E2B" w:rsidRDefault="007D1E2B" w:rsidP="007D1E2B">
      <w:pPr>
        <w:pStyle w:val="ListParagraph"/>
        <w:numPr>
          <w:ilvl w:val="0"/>
          <w:numId w:val="1"/>
        </w:numPr>
        <w:ind w:left="0" w:firstLine="270"/>
      </w:pPr>
      <w:r>
        <w:t>Section 10 of P.L.2005, c.226 (C:56:8-161) is amended to read as follows:</w:t>
      </w:r>
    </w:p>
    <w:p w:rsidR="007D1E2B" w:rsidRDefault="007D1E2B" w:rsidP="007D1E2B">
      <w:r>
        <w:tab/>
        <w:t>10.</w:t>
      </w:r>
      <w:r>
        <w:tab/>
        <w:t xml:space="preserve">As used in sections 10 through 15 of </w:t>
      </w:r>
      <w:r w:rsidRPr="00B640C3">
        <w:rPr>
          <w:rFonts w:ascii="Albertus Extra Bold" w:hAnsi="Albertus Extra Bold"/>
          <w:b/>
        </w:rPr>
        <w:t>[</w:t>
      </w:r>
      <w:r>
        <w:t>this amendatory and supplementary act</w:t>
      </w:r>
      <w:r w:rsidRPr="00B640C3">
        <w:rPr>
          <w:rFonts w:ascii="Albertus Extra Bold" w:hAnsi="Albertus Extra Bold"/>
          <w:b/>
        </w:rPr>
        <w:t>]</w:t>
      </w:r>
      <w:r>
        <w:t xml:space="preserve"> </w:t>
      </w:r>
      <w:r w:rsidRPr="00B640C3">
        <w:rPr>
          <w:u w:val="single"/>
        </w:rPr>
        <w:t>P.L.2005, c.226 (C.56:8-161 through C.56:8-166)</w:t>
      </w:r>
      <w:r>
        <w:t>:</w:t>
      </w:r>
    </w:p>
    <w:p w:rsidR="007D1E2B" w:rsidRDefault="007D1E2B" w:rsidP="007D1E2B">
      <w:r>
        <w:tab/>
        <w:t xml:space="preserve">"Breach of security" means unauthorized access to electronic files, media or data containing personal information that compromises the security, confidentiality or integrity of personal information when access to the personal information has not been secured by encryption or by any other method or technology that renders the personal information unreadable or unusable.  Good faith acquisition of personal information by an employee or agent of the business for a legitimate business purpose is not a breach of security, provided that the personal information is not used for a purpose unrelated to the business or subject to further unauthorized disclosure. </w:t>
      </w:r>
    </w:p>
    <w:p w:rsidR="007D1E2B" w:rsidRDefault="007D1E2B" w:rsidP="007D1E2B">
      <w:r>
        <w:tab/>
        <w:t>"Business" means a sole proprietorship, partnership, corporation, association, or other entity, however organized and whether or not organized to operate at a profit, including a financial institution organized, chartered, or holding a license or authorization certificate under the law of this State, any other state, the United States, or of any other country, or the parent or the subsidiary of a financial institution.</w:t>
      </w:r>
    </w:p>
    <w:p w:rsidR="007D1E2B" w:rsidRDefault="007D1E2B" w:rsidP="007D1E2B">
      <w:r>
        <w:tab/>
        <w:t>"Communicate" means to send a written or other tangible record or to transmit a record by any means agreed upon by the persons sending and receiving the record.</w:t>
      </w:r>
    </w:p>
    <w:p w:rsidR="007D1E2B" w:rsidRDefault="007D1E2B" w:rsidP="007D1E2B">
      <w:r>
        <w:tab/>
        <w:t>"Customer" means an individual who provides personal information to a business.</w:t>
      </w:r>
    </w:p>
    <w:p w:rsidR="007D1E2B" w:rsidRPr="00287ED2" w:rsidRDefault="007D1E2B" w:rsidP="007D1E2B">
      <w:pPr>
        <w:rPr>
          <w:u w:val="single"/>
        </w:rPr>
      </w:pPr>
      <w:r>
        <w:tab/>
      </w:r>
      <w:r w:rsidRPr="00287ED2">
        <w:rPr>
          <w:u w:val="single"/>
        </w:rPr>
        <w:t>"Geolocation" means</w:t>
      </w:r>
      <w:r>
        <w:rPr>
          <w:u w:val="single"/>
        </w:rPr>
        <w:t xml:space="preserve"> the location of an individual, determined by the location of an electronic device, including, but not limited to, a</w:t>
      </w:r>
      <w:r w:rsidRPr="00114E71">
        <w:rPr>
          <w:u w:val="single"/>
        </w:rPr>
        <w:t xml:space="preserve"> </w:t>
      </w:r>
      <w:r>
        <w:rPr>
          <w:u w:val="single"/>
        </w:rPr>
        <w:t>cellular phone, computer, or tablet.</w:t>
      </w:r>
    </w:p>
    <w:p w:rsidR="007D1E2B" w:rsidRDefault="007D1E2B" w:rsidP="007D1E2B">
      <w:r>
        <w:tab/>
        <w:t>"Individual" means a natural person.</w:t>
      </w:r>
    </w:p>
    <w:p w:rsidR="007D1E2B" w:rsidRDefault="007D1E2B" w:rsidP="007D1E2B">
      <w:r>
        <w:tab/>
        <w:t>"Internet" means the international computer network of both federal and non-federal interoperable packet switched data networks.</w:t>
      </w:r>
    </w:p>
    <w:p w:rsidR="00E90BA9" w:rsidRDefault="007D1E2B" w:rsidP="00E90BA9">
      <w:r>
        <w:tab/>
        <w:t xml:space="preserve">"Personal information" means an individual's first name or first initial and last name linked with any one or more of the following data elements:  (1) Social Security number; (2) driver's license number or State identification card number; </w:t>
      </w:r>
      <w:r w:rsidRPr="00287ED2">
        <w:rPr>
          <w:rFonts w:ascii="Albertus Extra Bold" w:hAnsi="Albertus Extra Bold"/>
          <w:b/>
        </w:rPr>
        <w:t>[</w:t>
      </w:r>
      <w:r>
        <w:t>or</w:t>
      </w:r>
      <w:r w:rsidRPr="00287ED2">
        <w:rPr>
          <w:rFonts w:ascii="Albertus Extra Bold" w:hAnsi="Albertus Extra Bold"/>
          <w:b/>
        </w:rPr>
        <w:t>]</w:t>
      </w:r>
      <w:r>
        <w:t xml:space="preserve"> (3) account </w:t>
      </w:r>
      <w:r w:rsidR="00E90BA9">
        <w:br w:type="page"/>
      </w:r>
    </w:p>
    <w:p w:rsidR="007D1E2B" w:rsidRDefault="007D1E2B" w:rsidP="007D1E2B">
      <w:r>
        <w:t>number or credit or debit card number, in combination with any required security code, access code, or password that would permit access to an individual's financial account</w:t>
      </w:r>
      <w:r>
        <w:rPr>
          <w:u w:val="single"/>
        </w:rPr>
        <w:t>; or (4) geolocation</w:t>
      </w:r>
      <w:r>
        <w:t>.  Dissociated data that, if linked, would constitute personal information is personal information if the means to link the dissociated data were accessed in connection with access to the dissociated data.</w:t>
      </w:r>
    </w:p>
    <w:p w:rsidR="007D1E2B" w:rsidRDefault="007D1E2B" w:rsidP="007D1E2B">
      <w:r>
        <w:tab/>
        <w:t xml:space="preserve">For the purposes of sections 10 through 15 of </w:t>
      </w:r>
      <w:r w:rsidRPr="00B640C3">
        <w:rPr>
          <w:rFonts w:ascii="Albertus Extra Bold" w:hAnsi="Albertus Extra Bold"/>
          <w:b/>
        </w:rPr>
        <w:t>[</w:t>
      </w:r>
      <w:r>
        <w:t>this amendatory and supplementary act</w:t>
      </w:r>
      <w:r w:rsidRPr="00B640C3">
        <w:rPr>
          <w:rFonts w:ascii="Albertus Extra Bold" w:hAnsi="Albertus Extra Bold"/>
          <w:b/>
        </w:rPr>
        <w:t>]</w:t>
      </w:r>
      <w:r>
        <w:t xml:space="preserve"> </w:t>
      </w:r>
      <w:r w:rsidRPr="00B640C3">
        <w:rPr>
          <w:u w:val="single"/>
        </w:rPr>
        <w:t>P.L.2005, c.226 (C.56:8-161 through C.56:8-166)</w:t>
      </w:r>
      <w:r>
        <w:t xml:space="preserve">, personal information shall not include publicly available information that is lawfully made available to the general public from federal, state or local government records, or widely distributed media. </w:t>
      </w:r>
    </w:p>
    <w:p w:rsidR="007D1E2B" w:rsidRDefault="007D1E2B" w:rsidP="007D1E2B">
      <w:r>
        <w:tab/>
        <w:t>"Private entity" means any individual, corporation, company, partnership, firm, association, or other entity, other than a public entity.</w:t>
      </w:r>
    </w:p>
    <w:p w:rsidR="007D1E2B" w:rsidRDefault="007D1E2B" w:rsidP="007D1E2B">
      <w:r>
        <w:tab/>
        <w:t xml:space="preserve">"Public entity" includes the State, and any county, municipality, district, public authority, public agency, and any other political subdivision or public body in the State.  For the purposes of sections 10 through 15 of </w:t>
      </w:r>
      <w:r w:rsidRPr="00B640C3">
        <w:rPr>
          <w:rFonts w:ascii="Albertus Extra Bold" w:hAnsi="Albertus Extra Bold"/>
          <w:b/>
        </w:rPr>
        <w:t>[</w:t>
      </w:r>
      <w:r>
        <w:t>this amendatory and supplementary act</w:t>
      </w:r>
      <w:r w:rsidRPr="00B640C3">
        <w:rPr>
          <w:rFonts w:ascii="Albertus Extra Bold" w:hAnsi="Albertus Extra Bold"/>
          <w:b/>
        </w:rPr>
        <w:t>]</w:t>
      </w:r>
      <w:r>
        <w:t xml:space="preserve"> </w:t>
      </w:r>
      <w:r w:rsidRPr="00B640C3">
        <w:rPr>
          <w:u w:val="single"/>
        </w:rPr>
        <w:t>P.L.2005, c.226 (C.56:8-161 through C.56:8-166)</w:t>
      </w:r>
      <w:r>
        <w:t>, public entity does not include the federal government.</w:t>
      </w:r>
    </w:p>
    <w:p w:rsidR="007D1E2B" w:rsidRDefault="007D1E2B" w:rsidP="007D1E2B">
      <w:r>
        <w:tab/>
        <w:t>"Publicly post" or "publicly display" means to intentionally communicate or otherwise make available to the general public.</w:t>
      </w:r>
    </w:p>
    <w:p w:rsidR="007D1E2B" w:rsidRDefault="007D1E2B" w:rsidP="007D1E2B">
      <w:r>
        <w:tab/>
        <w:t>"Records" means any material, regardless of the physical form, on which information is recorded or preserved by any means, including written or spoken words, graphically depicted, printed, or electromagnetically transmitted.  Records does not include publicly available directories containing information an individual has voluntarily consented to have publicly disseminated or listed.</w:t>
      </w:r>
    </w:p>
    <w:p w:rsidR="007D1E2B" w:rsidRDefault="007D1E2B" w:rsidP="007D1E2B">
      <w:r>
        <w:t>(cf: P.L.2005, c.226, s.10)</w:t>
      </w:r>
    </w:p>
    <w:p w:rsidR="007D1E2B" w:rsidRPr="00D71D68" w:rsidRDefault="007D1E2B" w:rsidP="007D1E2B"/>
    <w:p w:rsidR="007D1E2B" w:rsidRPr="00AA7880" w:rsidRDefault="007D1E2B" w:rsidP="007D1E2B">
      <w:r>
        <w:tab/>
        <w:t>2.</w:t>
      </w:r>
      <w:r>
        <w:tab/>
        <w:t>This act shall take effect on the 90th day next following enactment.</w:t>
      </w:r>
    </w:p>
    <w:p w:rsidR="007D1E2B" w:rsidRDefault="007D1E2B" w:rsidP="007D1E2B"/>
    <w:p w:rsidR="007D1E2B" w:rsidRPr="00CE7BD8" w:rsidRDefault="007D1E2B" w:rsidP="007D1E2B"/>
    <w:p w:rsidR="007D1E2B" w:rsidRPr="00AA7880" w:rsidRDefault="007D1E2B" w:rsidP="007D1E2B">
      <w:pPr>
        <w:jc w:val="center"/>
      </w:pPr>
      <w:r w:rsidRPr="00D71D68">
        <w:t>STATEMENT</w:t>
      </w:r>
    </w:p>
    <w:p w:rsidR="007D1E2B" w:rsidRDefault="007D1E2B" w:rsidP="007D1E2B"/>
    <w:p w:rsidR="007D1E2B" w:rsidRPr="001E28EF" w:rsidRDefault="007D1E2B" w:rsidP="007D1E2B">
      <w:r w:rsidRPr="001E28EF">
        <w:tab/>
        <w:t>This b</w:t>
      </w:r>
      <w:r>
        <w:t xml:space="preserve">ill </w:t>
      </w:r>
      <w:r w:rsidRPr="001E28EF">
        <w:t xml:space="preserve">requires entities that compile or maintain computerized records that include </w:t>
      </w:r>
      <w:r>
        <w:t>geolocation data</w:t>
      </w:r>
      <w:r w:rsidRPr="001E28EF">
        <w:t xml:space="preserve"> to disclose to consumers breach</w:t>
      </w:r>
      <w:r>
        <w:t>es of security of</w:t>
      </w:r>
      <w:r w:rsidRPr="001E28EF">
        <w:t xml:space="preserve"> </w:t>
      </w:r>
      <w:r>
        <w:t xml:space="preserve">geolocation </w:t>
      </w:r>
      <w:r w:rsidRPr="001E28EF">
        <w:t xml:space="preserve">information.  </w:t>
      </w:r>
    </w:p>
    <w:p w:rsidR="007D1E2B" w:rsidRPr="00E7752C" w:rsidRDefault="007D1E2B" w:rsidP="00E7752C">
      <w:r w:rsidRPr="001E28EF">
        <w:tab/>
        <w:t>Under current law, businesses and public entities are required to disclose breaches</w:t>
      </w:r>
      <w:r w:rsidR="006C3D1A">
        <w:t xml:space="preserve"> that</w:t>
      </w:r>
      <w:r w:rsidRPr="001E28EF">
        <w:t xml:space="preserve"> involv</w:t>
      </w:r>
      <w:r>
        <w:t>e</w:t>
      </w:r>
      <w:r w:rsidRPr="001E28EF">
        <w:t xml:space="preserve"> personal information</w:t>
      </w:r>
      <w:r w:rsidR="006C3D1A">
        <w:t xml:space="preserve">.  Under </w:t>
      </w:r>
      <w:r w:rsidR="00CF1570">
        <w:t>current law, “personal information” is defined as</w:t>
      </w:r>
      <w:r>
        <w:t xml:space="preserve"> an individual's first name or first initial and last name linked with any one or more of the following data elements:</w:t>
      </w:r>
      <w:r w:rsidRPr="001E28EF">
        <w:t xml:space="preserve"> Social Sec</w:t>
      </w:r>
      <w:r w:rsidR="00CF1570">
        <w:t>urity number;</w:t>
      </w:r>
      <w:r>
        <w:t xml:space="preserve"> driver’s license number</w:t>
      </w:r>
      <w:r w:rsidRPr="001E28EF">
        <w:t>,</w:t>
      </w:r>
      <w:r>
        <w:t xml:space="preserve"> or credit or debit card number</w:t>
      </w:r>
      <w:r w:rsidRPr="001E28EF">
        <w:t>, in combination with any required security code, access code, or password that would permit access to an i</w:t>
      </w:r>
      <w:r w:rsidR="00E90BA9">
        <w:t xml:space="preserve">ndividual’s financial account. </w:t>
      </w:r>
      <w:r>
        <w:t xml:space="preserve">The </w:t>
      </w:r>
      <w:r w:rsidRPr="001E28EF">
        <w:t xml:space="preserve">bill adds </w:t>
      </w:r>
      <w:r>
        <w:t>geolocation data</w:t>
      </w:r>
      <w:r w:rsidRPr="001E28EF">
        <w:t xml:space="preserve"> to the </w:t>
      </w:r>
      <w:r w:rsidR="006556F5">
        <w:t xml:space="preserve">definition of “personal information” so that a breach of geolocation data would require businesses and public entities to disclose the breach to consumers. </w:t>
      </w:r>
    </w:p>
    <w:sectPr w:rsidR="007D1E2B" w:rsidRPr="00E7752C" w:rsidSect="00E90BA9">
      <w:headerReference w:type="default" r:id="rId14"/>
      <w:footerReference w:type="default" r:id="rId15"/>
      <w:headerReference w:type="first" r:id="rId16"/>
      <w:footerReference w:type="first" r:id="rId17"/>
      <w:pgSz w:w="12240" w:h="20160" w:code="5"/>
      <w:pgMar w:top="1440" w:right="2520" w:bottom="1728" w:left="2880" w:header="1181" w:footer="8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C22" w:rsidRDefault="005B1C22">
      <w:r>
        <w:separator/>
      </w:r>
    </w:p>
  </w:endnote>
  <w:endnote w:type="continuationSeparator" w:id="0">
    <w:p w:rsidR="005B1C22" w:rsidRDefault="005B1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BA9" w:rsidRPr="00921C91" w:rsidRDefault="00E90B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0BA9" w:rsidRPr="00921C91" w:rsidRDefault="00E90BA9">
    <w:pPr>
      <w:pStyle w:val="Footer"/>
      <w:rPr>
        <w:szCs w:val="18"/>
      </w:rPr>
    </w:pPr>
  </w:p>
  <w:p w:rsidR="00E90BA9" w:rsidRPr="00921C91" w:rsidRDefault="00E90B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0BA9" w:rsidRDefault="00E90BA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C22" w:rsidRDefault="005B1C22">
      <w:r>
        <w:separator/>
      </w:r>
    </w:p>
  </w:footnote>
  <w:footnote w:type="continuationSeparator" w:id="0">
    <w:p w:rsidR="005B1C22" w:rsidRDefault="005B1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65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0BA9" w:rsidRDefault="00E90BA9" w:rsidP="00E90BA9">
    <w:pPr>
      <w:pStyle w:val="bpuHeadSpon"/>
    </w:pPr>
    <w:r w:rsidRPr="00E90BA9">
      <w:rPr>
        <w:rStyle w:val="bpuHeadSponChar"/>
      </w:rPr>
      <w:t>A193</w:t>
    </w:r>
    <w:r>
      <w:t xml:space="preserve"> CARTER, CALABRESE</w:t>
    </w:r>
  </w:p>
  <w:p w:rsidR="00E90BA9" w:rsidRDefault="00E90BA9" w:rsidP="00E90BA9">
    <w:pPr>
      <w:pStyle w:val="bpuHeadSpon"/>
    </w:pPr>
    <w:r>
      <w:fldChar w:fldCharType="begin"/>
    </w:r>
    <w:r>
      <w:instrText xml:space="preserve"> PAGE  \* MERGEFORMAT </w:instrText>
    </w:r>
    <w:r>
      <w:fldChar w:fldCharType="separate"/>
    </w:r>
    <w:r w:rsidR="00924D1A">
      <w:rPr>
        <w:noProof/>
      </w:rPr>
      <w:t>4</w:t>
    </w:r>
    <w:r>
      <w:fldChar w:fldCharType="end"/>
    </w:r>
  </w:p>
  <w:p w:rsidR="00E90BA9" w:rsidRPr="00AF575C" w:rsidRDefault="00E90BA9" w:rsidP="00E90B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0BA9" w:rsidRDefault="00E90BA9" w:rsidP="00E90BA9">
    <w:pPr>
      <w:pStyle w:val="bpuHeadSpon"/>
    </w:pPr>
    <w:r w:rsidRPr="00E90BA9">
      <w:rPr>
        <w:rStyle w:val="bpuHeadSponChar"/>
      </w:rPr>
      <w:t>A193</w:t>
    </w:r>
    <w:r>
      <w:t xml:space="preserve"> CARTER, CALABRESE</w:t>
    </w:r>
  </w:p>
  <w:p w:rsidR="00E90BA9" w:rsidRDefault="00E90BA9" w:rsidP="00E90BA9">
    <w:pPr>
      <w:pStyle w:val="bpuHeadSpon"/>
    </w:pPr>
    <w:r>
      <w:fldChar w:fldCharType="begin"/>
    </w:r>
    <w:r>
      <w:instrText xml:space="preserve"> PAGE  \* MERGEFORMAT </w:instrText>
    </w:r>
    <w:r>
      <w:fldChar w:fldCharType="separate"/>
    </w:r>
    <w:r w:rsidR="00924D1A">
      <w:rPr>
        <w:noProof/>
      </w:rPr>
      <w:t>2</w:t>
    </w:r>
    <w:r>
      <w:fldChar w:fldCharType="end"/>
    </w:r>
  </w:p>
  <w:p w:rsidR="00E90BA9" w:rsidRDefault="00E90BA9" w:rsidP="00E90BA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B7480"/>
    <w:multiLevelType w:val="hybridMultilevel"/>
    <w:tmpl w:val="AE881B7A"/>
    <w:lvl w:ilvl="0" w:tplc="D1D43BE2">
      <w:start w:val="1"/>
      <w:numFmt w:val="decimal"/>
      <w:lvlText w:val="%1."/>
      <w:lvlJc w:val="left"/>
      <w:pPr>
        <w:ind w:left="1221" w:hanging="360"/>
      </w:pPr>
      <w:rPr>
        <w:rFonts w:hint="default"/>
      </w:rPr>
    </w:lvl>
    <w:lvl w:ilvl="1" w:tplc="04090019" w:tentative="1">
      <w:start w:val="1"/>
      <w:numFmt w:val="lowerLetter"/>
      <w:lvlText w:val="%2."/>
      <w:lvlJc w:val="left"/>
      <w:pPr>
        <w:ind w:left="1941" w:hanging="360"/>
      </w:pPr>
    </w:lvl>
    <w:lvl w:ilvl="2" w:tplc="0409001B" w:tentative="1">
      <w:start w:val="1"/>
      <w:numFmt w:val="lowerRoman"/>
      <w:lvlText w:val="%3."/>
      <w:lvlJc w:val="right"/>
      <w:pPr>
        <w:ind w:left="2661" w:hanging="180"/>
      </w:pPr>
    </w:lvl>
    <w:lvl w:ilvl="3" w:tplc="0409000F" w:tentative="1">
      <w:start w:val="1"/>
      <w:numFmt w:val="decimal"/>
      <w:lvlText w:val="%4."/>
      <w:lvlJc w:val="left"/>
      <w:pPr>
        <w:ind w:left="3381" w:hanging="360"/>
      </w:pPr>
    </w:lvl>
    <w:lvl w:ilvl="4" w:tplc="04090019" w:tentative="1">
      <w:start w:val="1"/>
      <w:numFmt w:val="lowerLetter"/>
      <w:lvlText w:val="%5."/>
      <w:lvlJc w:val="left"/>
      <w:pPr>
        <w:ind w:left="4101" w:hanging="360"/>
      </w:pPr>
    </w:lvl>
    <w:lvl w:ilvl="5" w:tplc="0409001B" w:tentative="1">
      <w:start w:val="1"/>
      <w:numFmt w:val="lowerRoman"/>
      <w:lvlText w:val="%6."/>
      <w:lvlJc w:val="right"/>
      <w:pPr>
        <w:ind w:left="4821" w:hanging="180"/>
      </w:pPr>
    </w:lvl>
    <w:lvl w:ilvl="6" w:tplc="0409000F" w:tentative="1">
      <w:start w:val="1"/>
      <w:numFmt w:val="decimal"/>
      <w:lvlText w:val="%7."/>
      <w:lvlJc w:val="left"/>
      <w:pPr>
        <w:ind w:left="5541" w:hanging="360"/>
      </w:pPr>
    </w:lvl>
    <w:lvl w:ilvl="7" w:tplc="04090019" w:tentative="1">
      <w:start w:val="1"/>
      <w:numFmt w:val="lowerLetter"/>
      <w:lvlText w:val="%8."/>
      <w:lvlJc w:val="left"/>
      <w:pPr>
        <w:ind w:left="6261" w:hanging="360"/>
      </w:pPr>
    </w:lvl>
    <w:lvl w:ilvl="8" w:tplc="0409001B" w:tentative="1">
      <w:start w:val="1"/>
      <w:numFmt w:val="lowerRoman"/>
      <w:lvlText w:val="%9."/>
      <w:lvlJc w:val="right"/>
      <w:pPr>
        <w:ind w:left="698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C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39B"/>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14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C22"/>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6F5"/>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3D1A"/>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E2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5AB"/>
    <w:rsid w:val="008F6A7A"/>
    <w:rsid w:val="00902B2D"/>
    <w:rsid w:val="00915B98"/>
    <w:rsid w:val="00924D1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74B"/>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55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8AE"/>
    <w:rsid w:val="00C83317"/>
    <w:rsid w:val="00C937A1"/>
    <w:rsid w:val="00C93F56"/>
    <w:rsid w:val="00CB344E"/>
    <w:rsid w:val="00CF1570"/>
    <w:rsid w:val="00CF2757"/>
    <w:rsid w:val="00CF2761"/>
    <w:rsid w:val="00CF506C"/>
    <w:rsid w:val="00CF6869"/>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BA9"/>
    <w:rsid w:val="00EB0958"/>
    <w:rsid w:val="00EB167F"/>
    <w:rsid w:val="00EB28D8"/>
    <w:rsid w:val="00EB6042"/>
    <w:rsid w:val="00EB6B50"/>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242CD4-87BA-4DB8-9958-E3BADC62E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D1E2B"/>
    <w:pPr>
      <w:ind w:left="720"/>
      <w:contextualSpacing/>
    </w:pPr>
  </w:style>
  <w:style w:type="paragraph" w:styleId="BalloonText">
    <w:name w:val="Balloon Text"/>
    <w:basedOn w:val="Normal"/>
    <w:link w:val="BalloonTextChar"/>
    <w:semiHidden/>
    <w:unhideWhenUsed/>
    <w:rsid w:val="006C3D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D1A"/>
    <w:rPr>
      <w:rFonts w:ascii="Segoe UI" w:hAnsi="Segoe UI" w:cs="Segoe UI"/>
      <w:spacing w:val="4"/>
      <w:sz w:val="18"/>
      <w:szCs w:val="18"/>
    </w:rPr>
  </w:style>
  <w:style w:type="character" w:styleId="LineNumber">
    <w:name w:val="line number"/>
    <w:basedOn w:val="DefaultParagraphFont"/>
    <w:semiHidden/>
    <w:unhideWhenUsed/>
    <w:rsid w:val="00E90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EACE3-AB54-4DA8-8F82-5FB1734C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809</Words>
  <Characters>4735</Characters>
  <Application>Microsoft Office Word</Application>
  <DocSecurity>0</DocSecurity>
  <Lines>127</Lines>
  <Paragraphs>40</Paragraphs>
  <ScaleCrop>false</ScaleCrop>
  <HeadingPairs>
    <vt:vector size="2" baseType="variant">
      <vt:variant>
        <vt:lpstr>Title</vt:lpstr>
      </vt:variant>
      <vt:variant>
        <vt:i4>1</vt:i4>
      </vt:variant>
    </vt:vector>
  </HeadingPairs>
  <TitlesOfParts>
    <vt:vector size="1" baseType="lpstr">
      <vt:lpstr>carter/4975_I1</vt:lpstr>
    </vt:vector>
  </TitlesOfParts>
  <Manager>R229</Manager>
  <Company>OFFICE of LEGISLATIVE SERVICES</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dc:title>
  <dc:creator>Assemblywoman  CARTER, Assemblyman  CALABRESE</dc:creator>
  <cp:keywords>A193|4|LP |234|0|0|!|0|</cp:keywords>
  <dc:description>PREFILED 2020</dc:description>
  <cp:lastModifiedBy>Bell, Careema</cp:lastModifiedBy>
  <cp:revision>2</cp:revision>
  <cp:lastPrinted>2019-11-15T19:29:00Z</cp:lastPrinted>
  <dcterms:created xsi:type="dcterms:W3CDTF">2019-12-02T14:50:00Z</dcterms:created>
  <dcterms:modified xsi:type="dcterms:W3CDTF">2019-12-02T14:50:00Z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