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C4FD1" w:rsidP="00407C9E">
      <w:pPr>
        <w:pStyle w:val="NoteOrEstimate"/>
      </w:pPr>
      <w:r>
        <w:t>LEGISLATIVE FISCAL ESTIMATE</w:t>
      </w:r>
    </w:p>
    <w:p w:rsidR="00EC4FD1" w:rsidRPr="00EC4FD1" w:rsidRDefault="00EC4FD1" w:rsidP="00EC4FD1">
      <w:pPr>
        <w:pStyle w:val="Reprint"/>
      </w:pPr>
      <w:r>
        <w:t>[Second Reprint]</w:t>
      </w:r>
    </w:p>
    <w:p w:rsidR="003C5892" w:rsidRDefault="00EC4FD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943AB" w:rsidP="007943AB">
      <w:pPr>
        <w:pStyle w:val="BillNo"/>
      </w:pPr>
      <w:r>
        <w:t>219th LEGISLATURE</w:t>
      </w:r>
    </w:p>
    <w:p w:rsidR="00353325" w:rsidRDefault="00353325" w:rsidP="00353325"/>
    <w:p w:rsidR="007943AB" w:rsidRDefault="007943AB" w:rsidP="007943AB">
      <w:pPr>
        <w:jc w:val="center"/>
      </w:pPr>
      <w:r>
        <w:t>DATED: DECEMBER 22, 2020</w:t>
      </w:r>
    </w:p>
    <w:p w:rsidR="007943AB" w:rsidRDefault="007943AB" w:rsidP="00353325"/>
    <w:p w:rsidR="007943AB" w:rsidRDefault="007943A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D0FEB" w:rsidP="00515AC5">
            <w:r>
              <w:t>“New Jersey Cannabis Regulatory, Enforcement Assistance, and Marketplace Modernization Act”; legalizes personal use cannabis for certain adults, subject to State regulation; decriminalizes small amount marijuana and hashish possession; removes marijuana as Schedule I drug.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7C1E95">
              <w:rPr>
                <w:b/>
                <w:bCs/>
              </w:rPr>
              <w:t>s</w:t>
            </w:r>
            <w:r w:rsidRPr="003C5892">
              <w:rPr>
                <w:b/>
                <w:bCs/>
              </w:rPr>
              <w:t xml:space="preserve"> of Impact:</w:t>
            </w:r>
          </w:p>
        </w:tc>
        <w:tc>
          <w:tcPr>
            <w:tcW w:w="7013" w:type="dxa"/>
          </w:tcPr>
          <w:p w:rsidR="003C5892" w:rsidRDefault="00D85A7A" w:rsidP="00515AC5">
            <w:r>
              <w:t>Annual revenue and expenditure increase</w:t>
            </w:r>
            <w:r w:rsidR="005B5C9A">
              <w:t>s</w:t>
            </w:r>
            <w:r>
              <w:t xml:space="preserve"> </w:t>
            </w:r>
            <w:r w:rsidR="00E66D80">
              <w:t xml:space="preserve">and decreases </w:t>
            </w:r>
            <w:r>
              <w:t>for the State, municipalities, and counties.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85A7A" w:rsidP="000C591B">
            <w:r>
              <w:t xml:space="preserve">Department of </w:t>
            </w:r>
            <w:r w:rsidR="005B5C9A">
              <w:t xml:space="preserve">the </w:t>
            </w:r>
            <w:r>
              <w:t>Treasury; Cannabis Regulatory Commission; Department of Health; Judiciary; Department of Law and Public Safety; Department of Corrections; State Parole Board; Office of the Public Defender</w:t>
            </w:r>
            <w:r w:rsidR="000C591B">
              <w:t>; counties; municipalities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680"/>
        <w:gridCol w:w="4680"/>
        <w:gridCol w:w="15"/>
      </w:tblGrid>
      <w:tr w:rsidR="00C75246" w:rsidTr="005B5C9A">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B5C9A" w:rsidTr="005B5C9A">
        <w:trPr>
          <w:gridAfter w:val="1"/>
          <w:wAfter w:w="15" w:type="dxa"/>
          <w:trHeight w:val="410"/>
        </w:trPr>
        <w:tc>
          <w:tcPr>
            <w:tcW w:w="4680" w:type="dxa"/>
            <w:tcBorders>
              <w:top w:val="single" w:sz="6" w:space="0" w:color="auto"/>
              <w:left w:val="single" w:sz="6" w:space="0" w:color="auto"/>
              <w:bottom w:val="single" w:sz="12" w:space="0" w:color="auto"/>
              <w:right w:val="nil"/>
            </w:tcBorders>
            <w:shd w:val="pct20" w:color="auto" w:fill="auto"/>
            <w:vAlign w:val="bottom"/>
          </w:tcPr>
          <w:p w:rsidR="005B5C9A" w:rsidRPr="00F11982" w:rsidRDefault="005B5C9A"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680" w:type="dxa"/>
            <w:tcBorders>
              <w:top w:val="single" w:sz="6" w:space="0" w:color="auto"/>
              <w:left w:val="nil"/>
              <w:bottom w:val="single" w:sz="12" w:space="0" w:color="auto"/>
              <w:right w:val="single" w:sz="6" w:space="0" w:color="auto"/>
            </w:tcBorders>
            <w:shd w:val="pct20" w:color="auto" w:fill="auto"/>
            <w:vAlign w:val="bottom"/>
          </w:tcPr>
          <w:p w:rsidR="005B5C9A" w:rsidRPr="00F11982" w:rsidRDefault="005B5C9A" w:rsidP="002D7863">
            <w:pPr>
              <w:tabs>
                <w:tab w:val="left" w:pos="360"/>
                <w:tab w:val="left" w:pos="720"/>
                <w:tab w:val="left" w:pos="1440"/>
                <w:tab w:val="left" w:pos="2160"/>
                <w:tab w:val="left" w:pos="2880"/>
                <w:tab w:val="left" w:pos="3600"/>
                <w:tab w:val="left" w:pos="4320"/>
                <w:tab w:val="left" w:pos="5040"/>
              </w:tabs>
              <w:jc w:val="center"/>
              <w:rPr>
                <w:b/>
              </w:rPr>
            </w:pPr>
          </w:p>
        </w:tc>
      </w:tr>
      <w:tr w:rsidR="005B5C9A" w:rsidTr="005B5C9A">
        <w:trPr>
          <w:gridAfter w:val="1"/>
          <w:wAfter w:w="15" w:type="dxa"/>
          <w:trHeight w:val="410"/>
        </w:trPr>
        <w:tc>
          <w:tcPr>
            <w:tcW w:w="4680" w:type="dxa"/>
            <w:tcBorders>
              <w:top w:val="nil"/>
              <w:left w:val="single" w:sz="6" w:space="0" w:color="auto"/>
              <w:bottom w:val="nil"/>
              <w:right w:val="nil"/>
            </w:tcBorders>
            <w:tcMar>
              <w:bottom w:w="29" w:type="dxa"/>
            </w:tcMar>
            <w:vAlign w:val="bottom"/>
          </w:tcPr>
          <w:p w:rsidR="005B5C9A" w:rsidRPr="00F11982" w:rsidRDefault="005B5C9A" w:rsidP="00FE4A51">
            <w:pPr>
              <w:tabs>
                <w:tab w:val="left" w:pos="360"/>
                <w:tab w:val="left" w:pos="720"/>
                <w:tab w:val="left" w:pos="1440"/>
                <w:tab w:val="left" w:pos="2160"/>
                <w:tab w:val="left" w:pos="2880"/>
                <w:tab w:val="left" w:pos="3600"/>
                <w:tab w:val="left" w:pos="4320"/>
                <w:tab w:val="left" w:pos="5040"/>
              </w:tabs>
              <w:rPr>
                <w:b/>
              </w:rPr>
            </w:pPr>
            <w:r>
              <w:rPr>
                <w:b/>
              </w:rPr>
              <w:t>Annual State Expenditure Impact</w:t>
            </w:r>
          </w:p>
        </w:tc>
        <w:tc>
          <w:tcPr>
            <w:tcW w:w="4680" w:type="dxa"/>
            <w:tcBorders>
              <w:top w:val="nil"/>
              <w:left w:val="nil"/>
              <w:bottom w:val="nil"/>
              <w:right w:val="single" w:sz="6" w:space="0" w:color="auto"/>
            </w:tcBorders>
            <w:tcMar>
              <w:bottom w:w="29" w:type="dxa"/>
            </w:tcMar>
            <w:vAlign w:val="bottom"/>
          </w:tcPr>
          <w:p w:rsidR="005B5C9A" w:rsidRDefault="005B5C9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5B5C9A" w:rsidTr="005B5C9A">
        <w:trPr>
          <w:gridAfter w:val="1"/>
          <w:wAfter w:w="15" w:type="dxa"/>
          <w:trHeight w:val="410"/>
        </w:trPr>
        <w:tc>
          <w:tcPr>
            <w:tcW w:w="4680" w:type="dxa"/>
            <w:tcBorders>
              <w:top w:val="nil"/>
              <w:left w:val="single" w:sz="6" w:space="0" w:color="auto"/>
              <w:bottom w:val="nil"/>
              <w:right w:val="nil"/>
            </w:tcBorders>
            <w:tcMar>
              <w:bottom w:w="29" w:type="dxa"/>
            </w:tcMar>
            <w:vAlign w:val="bottom"/>
          </w:tcPr>
          <w:p w:rsidR="005B5C9A" w:rsidRPr="00F11982" w:rsidRDefault="005B5C9A"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Impact</w:t>
            </w:r>
          </w:p>
        </w:tc>
        <w:tc>
          <w:tcPr>
            <w:tcW w:w="4680" w:type="dxa"/>
            <w:tcBorders>
              <w:top w:val="nil"/>
              <w:left w:val="nil"/>
              <w:bottom w:val="nil"/>
              <w:right w:val="single" w:sz="6" w:space="0" w:color="auto"/>
            </w:tcBorders>
            <w:tcMar>
              <w:bottom w:w="29" w:type="dxa"/>
            </w:tcMar>
            <w:vAlign w:val="bottom"/>
          </w:tcPr>
          <w:p w:rsidR="005B5C9A" w:rsidRDefault="005B5C9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5B5C9A" w:rsidTr="005B5C9A">
        <w:trPr>
          <w:gridAfter w:val="1"/>
          <w:wAfter w:w="15" w:type="dxa"/>
          <w:trHeight w:val="410"/>
        </w:trPr>
        <w:tc>
          <w:tcPr>
            <w:tcW w:w="4680" w:type="dxa"/>
            <w:tcBorders>
              <w:top w:val="nil"/>
              <w:left w:val="single" w:sz="6" w:space="0" w:color="auto"/>
              <w:bottom w:val="nil"/>
              <w:right w:val="nil"/>
            </w:tcBorders>
            <w:tcMar>
              <w:bottom w:w="29" w:type="dxa"/>
            </w:tcMar>
            <w:vAlign w:val="bottom"/>
          </w:tcPr>
          <w:p w:rsidR="005B5C9A" w:rsidRPr="00F11982" w:rsidRDefault="005B5C9A" w:rsidP="00FE4A51">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Local </w:t>
            </w:r>
            <w:r>
              <w:rPr>
                <w:b/>
              </w:rPr>
              <w:t>Expenditure Impact</w:t>
            </w:r>
          </w:p>
        </w:tc>
        <w:tc>
          <w:tcPr>
            <w:tcW w:w="4680" w:type="dxa"/>
            <w:tcBorders>
              <w:top w:val="nil"/>
              <w:left w:val="nil"/>
              <w:bottom w:val="nil"/>
              <w:right w:val="single" w:sz="6" w:space="0" w:color="auto"/>
            </w:tcBorders>
            <w:tcMar>
              <w:bottom w:w="29" w:type="dxa"/>
            </w:tcMar>
            <w:vAlign w:val="bottom"/>
          </w:tcPr>
          <w:p w:rsidR="005B5C9A" w:rsidRDefault="005B5C9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5B5C9A" w:rsidTr="005B5C9A">
        <w:trPr>
          <w:gridAfter w:val="1"/>
          <w:wAfter w:w="15" w:type="dxa"/>
          <w:trHeight w:val="410"/>
        </w:trPr>
        <w:tc>
          <w:tcPr>
            <w:tcW w:w="4680" w:type="dxa"/>
            <w:tcBorders>
              <w:top w:val="nil"/>
              <w:left w:val="single" w:sz="6" w:space="0" w:color="auto"/>
              <w:bottom w:val="nil"/>
              <w:right w:val="nil"/>
            </w:tcBorders>
            <w:tcMar>
              <w:bottom w:w="29" w:type="dxa"/>
            </w:tcMar>
            <w:vAlign w:val="bottom"/>
          </w:tcPr>
          <w:p w:rsidR="005B5C9A" w:rsidRPr="00F11982" w:rsidRDefault="005B5C9A"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Local Revenue</w:t>
            </w:r>
            <w:r>
              <w:rPr>
                <w:b/>
              </w:rPr>
              <w:t xml:space="preserve"> Impact</w:t>
            </w:r>
          </w:p>
        </w:tc>
        <w:tc>
          <w:tcPr>
            <w:tcW w:w="4680" w:type="dxa"/>
            <w:tcBorders>
              <w:top w:val="nil"/>
              <w:left w:val="nil"/>
              <w:bottom w:val="nil"/>
              <w:right w:val="single" w:sz="6" w:space="0" w:color="auto"/>
            </w:tcBorders>
            <w:tcMar>
              <w:bottom w:w="29" w:type="dxa"/>
            </w:tcMar>
            <w:vAlign w:val="bottom"/>
          </w:tcPr>
          <w:p w:rsidR="005B5C9A" w:rsidRDefault="005B5C9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5B5C9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6D5E59" w:rsidP="007943AB">
      <w:pPr>
        <w:pStyle w:val="StyleBulletedSymbolsymbol"/>
        <w:tabs>
          <w:tab w:val="left" w:pos="360"/>
          <w:tab w:val="left" w:pos="720"/>
          <w:tab w:val="left" w:pos="1440"/>
          <w:tab w:val="left" w:pos="2160"/>
          <w:tab w:val="left" w:pos="2880"/>
          <w:tab w:val="left" w:pos="3600"/>
          <w:tab w:val="left" w:pos="4320"/>
          <w:tab w:val="left" w:pos="5040"/>
        </w:tabs>
        <w:spacing w:after="0"/>
      </w:pPr>
      <w:r w:rsidRPr="00561E18">
        <w:t xml:space="preserve">The Office of Legislative Services </w:t>
      </w:r>
      <w:r>
        <w:t xml:space="preserve">(OLS) </w:t>
      </w:r>
      <w:r w:rsidRPr="00561E18">
        <w:t>anticipates that the bill will both raise and lower the annual revenues and expenditures of the State as well as municipal and county governments. </w:t>
      </w:r>
      <w:r w:rsidR="0099252F">
        <w:t xml:space="preserve"> </w:t>
      </w:r>
      <w:r w:rsidR="005456EA">
        <w:t>However, the OLS lacks sufficient information to quantify the fiscal impact</w:t>
      </w:r>
      <w:r w:rsidR="0099252F">
        <w:t>s</w:t>
      </w:r>
      <w:r w:rsidR="005456EA">
        <w:t xml:space="preserve"> or f</w:t>
      </w:r>
      <w:r w:rsidR="0099252F">
        <w:t xml:space="preserve">uture trends in marijuana sales.  The numerous fiscal impacts are itemized below.  </w:t>
      </w:r>
    </w:p>
    <w:p w:rsidR="007943AB" w:rsidRDefault="007943AB" w:rsidP="007943A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D0FEB" w:rsidRPr="009E0FC6" w:rsidRDefault="00255944" w:rsidP="009E0F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0FC6">
        <w:rPr>
          <w:spacing w:val="4"/>
        </w:rPr>
        <w:tab/>
      </w:r>
      <w:r w:rsidR="00287BD5" w:rsidRPr="009E0FC6">
        <w:rPr>
          <w:spacing w:val="4"/>
        </w:rPr>
        <w:t xml:space="preserve">This bill </w:t>
      </w:r>
      <w:r w:rsidR="00A11B15" w:rsidRPr="009E0FC6">
        <w:rPr>
          <w:spacing w:val="4"/>
        </w:rPr>
        <w:t xml:space="preserve">regulates </w:t>
      </w:r>
      <w:r w:rsidR="00DD0FEB" w:rsidRPr="009E0FC6">
        <w:rPr>
          <w:spacing w:val="4"/>
        </w:rPr>
        <w:t xml:space="preserve">activities associated with the </w:t>
      </w:r>
      <w:r w:rsidR="00A11B15" w:rsidRPr="009E0FC6">
        <w:rPr>
          <w:spacing w:val="4"/>
        </w:rPr>
        <w:t xml:space="preserve">lawful </w:t>
      </w:r>
      <w:r w:rsidR="00DD0FEB" w:rsidRPr="009E0FC6">
        <w:rPr>
          <w:spacing w:val="4"/>
        </w:rPr>
        <w:t xml:space="preserve">personal use of products that contain useable cannabis or cannabis resin by persons 21 years of age or older.  This would be </w:t>
      </w:r>
      <w:r w:rsidR="009E0FC6" w:rsidRPr="009E0FC6">
        <w:rPr>
          <w:spacing w:val="4"/>
        </w:rPr>
        <w:t>achieved</w:t>
      </w:r>
      <w:r w:rsidR="00DD0FEB" w:rsidRPr="009E0FC6">
        <w:rPr>
          <w:spacing w:val="4"/>
        </w:rPr>
        <w:t xml:space="preserve"> through the expansion of the scope and duties of the Cannabis Regulatory Commission.  </w:t>
      </w:r>
    </w:p>
    <w:p w:rsidR="00DD0FEB" w:rsidRDefault="00DD0FEB" w:rsidP="009E0F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0FC6">
        <w:rPr>
          <w:spacing w:val="4"/>
        </w:rPr>
        <w:lastRenderedPageBreak/>
        <w:tab/>
      </w:r>
      <w:r w:rsidR="009E0FC6" w:rsidRPr="009E0FC6">
        <w:rPr>
          <w:spacing w:val="4"/>
        </w:rPr>
        <w:t>T</w:t>
      </w:r>
      <w:r w:rsidR="009E0FC6">
        <w:rPr>
          <w:spacing w:val="4"/>
        </w:rPr>
        <w:t>he</w:t>
      </w:r>
      <w:r w:rsidRPr="009E0FC6">
        <w:rPr>
          <w:spacing w:val="4"/>
        </w:rPr>
        <w:t xml:space="preserve"> </w:t>
      </w:r>
      <w:r w:rsidR="009E0FC6">
        <w:rPr>
          <w:spacing w:val="4"/>
        </w:rPr>
        <w:t xml:space="preserve">bill </w:t>
      </w:r>
      <w:r w:rsidRPr="009E0FC6">
        <w:rPr>
          <w:spacing w:val="4"/>
        </w:rPr>
        <w:t xml:space="preserve">also </w:t>
      </w:r>
      <w:r w:rsidR="009E0FC6">
        <w:rPr>
          <w:spacing w:val="4"/>
        </w:rPr>
        <w:t>decriminalizes</w:t>
      </w:r>
      <w:r w:rsidRPr="009E0FC6">
        <w:rPr>
          <w:spacing w:val="4"/>
        </w:rPr>
        <w:t xml:space="preserve"> several offenses associated with </w:t>
      </w:r>
      <w:r w:rsidR="009E0FC6">
        <w:rPr>
          <w:spacing w:val="4"/>
        </w:rPr>
        <w:t>manufacturing, distributing, dispensing, or possessing</w:t>
      </w:r>
      <w:r w:rsidRPr="009E0FC6">
        <w:rPr>
          <w:spacing w:val="4"/>
        </w:rPr>
        <w:t xml:space="preserve"> smaller amounts of </w:t>
      </w:r>
      <w:r w:rsidR="0085458E">
        <w:rPr>
          <w:spacing w:val="4"/>
        </w:rPr>
        <w:t xml:space="preserve">unlawful </w:t>
      </w:r>
      <w:r w:rsidRPr="009E0FC6">
        <w:rPr>
          <w:spacing w:val="4"/>
        </w:rPr>
        <w:t>marijua</w:t>
      </w:r>
      <w:r w:rsidR="009E0FC6">
        <w:rPr>
          <w:spacing w:val="4"/>
        </w:rPr>
        <w:t>na or hashish</w:t>
      </w:r>
      <w:r w:rsidR="00A95BB4">
        <w:rPr>
          <w:spacing w:val="4"/>
        </w:rPr>
        <w:t xml:space="preserve">.  With respect to these </w:t>
      </w:r>
      <w:r w:rsidR="004072CB">
        <w:rPr>
          <w:spacing w:val="4"/>
        </w:rPr>
        <w:t>offenses</w:t>
      </w:r>
      <w:r w:rsidR="009E0FC6">
        <w:rPr>
          <w:spacing w:val="4"/>
        </w:rPr>
        <w:t xml:space="preserve">, the bill also </w:t>
      </w:r>
      <w:r w:rsidRPr="009E0FC6">
        <w:rPr>
          <w:spacing w:val="4"/>
        </w:rPr>
        <w:t>requir</w:t>
      </w:r>
      <w:r w:rsidR="009E0FC6">
        <w:rPr>
          <w:spacing w:val="4"/>
        </w:rPr>
        <w:t>es the</w:t>
      </w:r>
      <w:r w:rsidRPr="009E0FC6">
        <w:rPr>
          <w:spacing w:val="4"/>
        </w:rPr>
        <w:t xml:space="preserve"> dismissal of pending charges,</w:t>
      </w:r>
      <w:r w:rsidR="009E0FC6">
        <w:rPr>
          <w:spacing w:val="4"/>
        </w:rPr>
        <w:t xml:space="preserve"> the</w:t>
      </w:r>
      <w:r w:rsidRPr="009E0FC6">
        <w:rPr>
          <w:spacing w:val="4"/>
        </w:rPr>
        <w:t xml:space="preserve"> vacating </w:t>
      </w:r>
      <w:r w:rsidR="009E0FC6">
        <w:rPr>
          <w:spacing w:val="4"/>
        </w:rPr>
        <w:t xml:space="preserve">of </w:t>
      </w:r>
      <w:r w:rsidRPr="009E0FC6">
        <w:rPr>
          <w:spacing w:val="4"/>
        </w:rPr>
        <w:t xml:space="preserve">current entries of guilt or placement in diversionary programs, </w:t>
      </w:r>
      <w:r w:rsidR="009E0FC6">
        <w:rPr>
          <w:spacing w:val="4"/>
        </w:rPr>
        <w:t xml:space="preserve">the </w:t>
      </w:r>
      <w:r w:rsidRPr="009E0FC6">
        <w:rPr>
          <w:spacing w:val="4"/>
        </w:rPr>
        <w:t xml:space="preserve">vacating </w:t>
      </w:r>
      <w:r w:rsidR="009E0FC6">
        <w:rPr>
          <w:spacing w:val="4"/>
        </w:rPr>
        <w:t xml:space="preserve">of </w:t>
      </w:r>
      <w:r w:rsidRPr="009E0FC6">
        <w:rPr>
          <w:spacing w:val="4"/>
        </w:rPr>
        <w:t xml:space="preserve">current convictions, as well as </w:t>
      </w:r>
      <w:r w:rsidR="00CE33DD">
        <w:rPr>
          <w:spacing w:val="4"/>
        </w:rPr>
        <w:t xml:space="preserve">the expungement </w:t>
      </w:r>
      <w:r w:rsidR="009C28AC">
        <w:rPr>
          <w:spacing w:val="4"/>
        </w:rPr>
        <w:t>of</w:t>
      </w:r>
      <w:r w:rsidRPr="009E0FC6">
        <w:rPr>
          <w:spacing w:val="4"/>
        </w:rPr>
        <w:t xml:space="preserve"> past ch</w:t>
      </w:r>
      <w:r w:rsidR="004072CB">
        <w:rPr>
          <w:spacing w:val="4"/>
        </w:rPr>
        <w:t>arges, arrests, and convictions</w:t>
      </w:r>
      <w:r w:rsidR="009C28AC">
        <w:rPr>
          <w:spacing w:val="4"/>
        </w:rPr>
        <w:t xml:space="preserve"> from official records</w:t>
      </w:r>
      <w:r w:rsidRPr="009E0FC6">
        <w:rPr>
          <w:spacing w:val="4"/>
        </w:rPr>
        <w:t>.</w:t>
      </w:r>
      <w:r w:rsidR="009E0FC6">
        <w:rPr>
          <w:spacing w:val="4"/>
        </w:rPr>
        <w:t xml:space="preserve">  In addition, the bill downgrades certain marijuana- and hashish-related offenses.  </w:t>
      </w:r>
    </w:p>
    <w:p w:rsidR="00355D69" w:rsidRPr="00355D69" w:rsidRDefault="00286274" w:rsidP="00355D69">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t xml:space="preserve">The bill establishes </w:t>
      </w:r>
      <w:r w:rsidRPr="009E0FC6">
        <w:rPr>
          <w:spacing w:val="4"/>
        </w:rPr>
        <w:t>the “Cannabis Regulatory, Enforcement Assistance and Marketpl</w:t>
      </w:r>
      <w:r>
        <w:rPr>
          <w:spacing w:val="4"/>
        </w:rPr>
        <w:t>ace Modernization Fund</w:t>
      </w:r>
      <w:r w:rsidRPr="009E0FC6">
        <w:rPr>
          <w:spacing w:val="4"/>
        </w:rPr>
        <w:t>”</w:t>
      </w:r>
      <w:r>
        <w:rPr>
          <w:spacing w:val="4"/>
        </w:rPr>
        <w:t xml:space="preserve"> into which are deposited all </w:t>
      </w:r>
      <w:r w:rsidR="00DD0FEB" w:rsidRPr="009E0FC6">
        <w:rPr>
          <w:spacing w:val="4"/>
        </w:rPr>
        <w:t xml:space="preserve">license fees and penalties </w:t>
      </w:r>
      <w:r w:rsidR="00CE33DD">
        <w:rPr>
          <w:spacing w:val="4"/>
        </w:rPr>
        <w:t>collected</w:t>
      </w:r>
      <w:r>
        <w:rPr>
          <w:spacing w:val="4"/>
        </w:rPr>
        <w:t xml:space="preserve"> by the </w:t>
      </w:r>
      <w:r w:rsidR="009C28AC">
        <w:rPr>
          <w:spacing w:val="4"/>
        </w:rPr>
        <w:t xml:space="preserve">Cannabis </w:t>
      </w:r>
      <w:r w:rsidR="009C28AC" w:rsidRPr="009E0FC6">
        <w:rPr>
          <w:spacing w:val="4"/>
        </w:rPr>
        <w:t xml:space="preserve">Regulatory </w:t>
      </w:r>
      <w:r w:rsidR="009C28AC">
        <w:rPr>
          <w:spacing w:val="4"/>
        </w:rPr>
        <w:t>Commission</w:t>
      </w:r>
      <w:r>
        <w:rPr>
          <w:spacing w:val="4"/>
        </w:rPr>
        <w:t xml:space="preserve">, existing </w:t>
      </w:r>
      <w:r w:rsidR="009C28AC">
        <w:rPr>
          <w:spacing w:val="4"/>
        </w:rPr>
        <w:t xml:space="preserve">medical cannabis transaction </w:t>
      </w:r>
      <w:r w:rsidR="00DD0FEB" w:rsidRPr="009E0FC6">
        <w:rPr>
          <w:spacing w:val="4"/>
        </w:rPr>
        <w:t>tax revenues</w:t>
      </w:r>
      <w:r w:rsidR="00DD0FEB" w:rsidRPr="00B82E7F">
        <w:rPr>
          <w:spacing w:val="4"/>
        </w:rPr>
        <w:t xml:space="preserve">, tax revenues on </w:t>
      </w:r>
      <w:r w:rsidR="00DD0FEB">
        <w:rPr>
          <w:spacing w:val="4"/>
        </w:rPr>
        <w:t xml:space="preserve">retail sales of </w:t>
      </w:r>
      <w:r w:rsidR="00DD0FEB" w:rsidRPr="00B82E7F">
        <w:rPr>
          <w:spacing w:val="4"/>
        </w:rPr>
        <w:t>pe</w:t>
      </w:r>
      <w:r w:rsidR="00DD0FEB">
        <w:rPr>
          <w:spacing w:val="4"/>
        </w:rPr>
        <w:t>rsonal use cannabis items</w:t>
      </w:r>
      <w:r>
        <w:rPr>
          <w:spacing w:val="4"/>
        </w:rPr>
        <w:t xml:space="preserve">, as well as </w:t>
      </w:r>
      <w:r w:rsidR="00A4630C">
        <w:rPr>
          <w:spacing w:val="4"/>
        </w:rPr>
        <w:t xml:space="preserve">any </w:t>
      </w:r>
      <w:r>
        <w:rPr>
          <w:spacing w:val="4"/>
        </w:rPr>
        <w:t xml:space="preserve">proceeds from the optional Social Equity Excise Fee </w:t>
      </w:r>
      <w:r w:rsidR="00CE33DD">
        <w:rPr>
          <w:spacing w:val="4"/>
        </w:rPr>
        <w:t xml:space="preserve">the commission may </w:t>
      </w:r>
      <w:r>
        <w:rPr>
          <w:spacing w:val="4"/>
        </w:rPr>
        <w:t xml:space="preserve">impose on personal use </w:t>
      </w:r>
      <w:r w:rsidR="00CE33DD">
        <w:rPr>
          <w:spacing w:val="4"/>
        </w:rPr>
        <w:t xml:space="preserve">cannabis </w:t>
      </w:r>
      <w:r>
        <w:rPr>
          <w:spacing w:val="4"/>
        </w:rPr>
        <w:t xml:space="preserve">cultivation activities.  Fund </w:t>
      </w:r>
      <w:r w:rsidR="009C28AC">
        <w:rPr>
          <w:spacing w:val="4"/>
        </w:rPr>
        <w:t>balances</w:t>
      </w:r>
      <w:r>
        <w:rPr>
          <w:spacing w:val="4"/>
        </w:rPr>
        <w:t xml:space="preserve"> support </w:t>
      </w:r>
      <w:r w:rsidR="009C28AC">
        <w:rPr>
          <w:spacing w:val="4"/>
        </w:rPr>
        <w:t>c</w:t>
      </w:r>
      <w:r>
        <w:rPr>
          <w:spacing w:val="4"/>
        </w:rPr>
        <w:t>ommission</w:t>
      </w:r>
      <w:r w:rsidR="007806DA">
        <w:rPr>
          <w:spacing w:val="4"/>
        </w:rPr>
        <w:t xml:space="preserve"> operations</w:t>
      </w:r>
      <w:r w:rsidR="00355D69" w:rsidRPr="00561E18">
        <w:t>, the reimbursement of municipal and county expenditures for police officers to participate in drug recognition training, and the granting of financial assistance to municipalities defined as an “impact zone” in the bill and their qualifying residents.</w:t>
      </w:r>
      <w:r w:rsidR="007806DA">
        <w:t xml:space="preserve"> </w:t>
      </w:r>
    </w:p>
    <w:p w:rsidR="00D63B4A" w:rsidRPr="00355D69" w:rsidRDefault="00D63B4A" w:rsidP="00DC4C93">
      <w:pPr>
        <w:tabs>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55D69">
        <w:tab/>
      </w:r>
      <w:r w:rsidR="00355D69">
        <w:t xml:space="preserve">The </w:t>
      </w:r>
      <w:r w:rsidR="00355D69" w:rsidRPr="00355D69">
        <w:t>A</w:t>
      </w:r>
      <w:r w:rsidR="00355D69">
        <w:t xml:space="preserve">ssembly Appropriations Committee statement to this bill from December 15, 2020 </w:t>
      </w:r>
      <w:r w:rsidR="00355D69" w:rsidRPr="00355D69">
        <w:t xml:space="preserve">includes a more detailed discussion of the </w:t>
      </w:r>
      <w:r w:rsidR="00355D69">
        <w:t>provisions of the proposed legislation</w:t>
      </w:r>
      <w:r w:rsidR="00355D69" w:rsidRPr="00355D69">
        <w:t>.</w:t>
      </w:r>
    </w:p>
    <w:p w:rsidR="00C30B2C" w:rsidRDefault="00C30B2C" w:rsidP="00C30B2C"/>
    <w:p w:rsidR="00C30B2C" w:rsidRDefault="00C30B2C" w:rsidP="00C30B2C"/>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D5E5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D5E59" w:rsidRPr="00561E18" w:rsidRDefault="00255944" w:rsidP="009C28AC">
      <w:pPr>
        <w:tabs>
          <w:tab w:val="left" w:pos="360"/>
          <w:tab w:val="left" w:pos="720"/>
          <w:tab w:val="left" w:pos="1440"/>
          <w:tab w:val="left" w:pos="2160"/>
          <w:tab w:val="left" w:pos="2880"/>
          <w:tab w:val="left" w:pos="3600"/>
          <w:tab w:val="left" w:pos="4320"/>
          <w:tab w:val="left" w:pos="5040"/>
        </w:tabs>
      </w:pPr>
      <w:r>
        <w:tab/>
      </w:r>
      <w:r w:rsidR="006D5E59" w:rsidRPr="00561E18">
        <w:t>The</w:t>
      </w:r>
      <w:r w:rsidR="009C28AC">
        <w:t xml:space="preserve"> OLS</w:t>
      </w:r>
      <w:r w:rsidR="006D5E59">
        <w:t xml:space="preserve"> </w:t>
      </w:r>
      <w:r w:rsidR="006D5E59" w:rsidRPr="00561E18">
        <w:t>anticipates that the bill will both raise and lower the annual revenues and expenditures of the State as well as municipal and county governments by indeterminate amounts.  The following analysis does not consider the fiscal effects of the constitutional amendment that voters approved in November 2020 that legalized personal use cannabis generally and addressed the taxation thereof.</w:t>
      </w:r>
    </w:p>
    <w:p w:rsidR="006D5E59" w:rsidRPr="00561E18" w:rsidRDefault="007340D0" w:rsidP="007340D0">
      <w:pPr>
        <w:tabs>
          <w:tab w:val="left" w:pos="360"/>
          <w:tab w:val="left" w:pos="720"/>
          <w:tab w:val="left" w:pos="1440"/>
          <w:tab w:val="left" w:pos="2160"/>
          <w:tab w:val="left" w:pos="2880"/>
          <w:tab w:val="left" w:pos="3600"/>
          <w:tab w:val="left" w:pos="4320"/>
          <w:tab w:val="left" w:pos="5040"/>
        </w:tabs>
      </w:pPr>
      <w:r>
        <w:tab/>
      </w:r>
      <w:r w:rsidR="006D5E59" w:rsidRPr="007340D0">
        <w:rPr>
          <w:u w:val="single"/>
        </w:rPr>
        <w:t>State Government Revenue Effects:</w:t>
      </w:r>
      <w:r w:rsidR="006D5E59" w:rsidRPr="00561E18">
        <w:t xml:space="preserve">  Annual State revenues will grow on account of: 1) application, license, certification and criminal background check fees to be paid by persons seeking to participate in the regulated personal use cannabis marketplace; and 2) penalties and fines to be paid for violations of the numerous regulatory and other provisions of the bill.  If the Cannabis Regulatory Commission were to impose the optional Social Equity Excise Fee, the State would receive additional revenue each year. </w:t>
      </w:r>
    </w:p>
    <w:p w:rsidR="007340D0" w:rsidRDefault="006D5E59" w:rsidP="007340D0">
      <w:r w:rsidRPr="00561E18">
        <w:t>     The annual revenue gain will be somewhat counterbalanced by an annual State revenue loss arising from the decriminalization and downgrading of certain marijuana- and hashish-related offenses, as collections from court filing f</w:t>
      </w:r>
      <w:r w:rsidR="007340D0">
        <w:t xml:space="preserve">ees and penalties will decline.  </w:t>
      </w:r>
    </w:p>
    <w:p w:rsidR="006D508C" w:rsidRDefault="007340D0" w:rsidP="007340D0">
      <w:pPr>
        <w:tabs>
          <w:tab w:val="left" w:pos="360"/>
          <w:tab w:val="left" w:pos="720"/>
          <w:tab w:val="left" w:pos="1440"/>
          <w:tab w:val="left" w:pos="2160"/>
          <w:tab w:val="left" w:pos="2880"/>
          <w:tab w:val="left" w:pos="3600"/>
          <w:tab w:val="left" w:pos="4320"/>
          <w:tab w:val="left" w:pos="5040"/>
        </w:tabs>
      </w:pPr>
      <w:r>
        <w:tab/>
      </w:r>
      <w:r w:rsidRPr="007340D0">
        <w:rPr>
          <w:u w:val="single"/>
        </w:rPr>
        <w:t>S</w:t>
      </w:r>
      <w:r w:rsidR="006D5E59" w:rsidRPr="007340D0">
        <w:rPr>
          <w:u w:val="single"/>
        </w:rPr>
        <w:t>tate Government Expenditure Effects:</w:t>
      </w:r>
      <w:r w:rsidR="006D5E59" w:rsidRPr="00561E18">
        <w:t xml:space="preserve">  Annual State expenditures will rise as a result of the regulation and oversight of the personal use cannabis marketplace, the enforcement of the regulations, the reimbursement of municipal and county expenditures for police officers to participate in drug recognition training, and the granting of financial assistance to municipalities defined as an “impact zone” in the bill and their qualifying residents. </w:t>
      </w:r>
    </w:p>
    <w:p w:rsidR="006D5E59" w:rsidRPr="00561E18" w:rsidRDefault="006D5E59" w:rsidP="007340D0">
      <w:pPr>
        <w:tabs>
          <w:tab w:val="left" w:pos="360"/>
          <w:tab w:val="left" w:pos="720"/>
          <w:tab w:val="left" w:pos="1440"/>
          <w:tab w:val="left" w:pos="2160"/>
          <w:tab w:val="left" w:pos="2880"/>
          <w:tab w:val="left" w:pos="3600"/>
          <w:tab w:val="left" w:pos="4320"/>
          <w:tab w:val="left" w:pos="5040"/>
        </w:tabs>
      </w:pPr>
      <w:r>
        <w:tab/>
      </w:r>
      <w:r w:rsidRPr="00561E18">
        <w:t>The bill will also lower annual State expenditures as fewer marijuana- and hashish-related acts will enter the criminal justice system and other marijuana- and hashish-related delinquencies will be downgraded to lower terms of incarceration.</w:t>
      </w:r>
    </w:p>
    <w:p w:rsidR="006D5E59" w:rsidRPr="00561E18" w:rsidRDefault="006D5E59" w:rsidP="007340D0">
      <w:pPr>
        <w:tabs>
          <w:tab w:val="left" w:pos="360"/>
          <w:tab w:val="left" w:pos="720"/>
          <w:tab w:val="left" w:pos="1440"/>
          <w:tab w:val="left" w:pos="2160"/>
          <w:tab w:val="left" w:pos="2880"/>
          <w:tab w:val="left" w:pos="3600"/>
          <w:tab w:val="left" w:pos="4320"/>
          <w:tab w:val="left" w:pos="5040"/>
        </w:tabs>
      </w:pPr>
      <w:r>
        <w:lastRenderedPageBreak/>
        <w:tab/>
      </w:r>
      <w:r w:rsidRPr="00561E18">
        <w:t xml:space="preserve">Further, a one-time State expenditure decrease will arise from the dismissal of certain pending marijuana- and hashish-related charges and the vacating of certain current convictions for such offenses.  </w:t>
      </w:r>
    </w:p>
    <w:p w:rsidR="006D5E59" w:rsidRPr="00561E18" w:rsidRDefault="006D5E59" w:rsidP="007340D0">
      <w:pPr>
        <w:tabs>
          <w:tab w:val="left" w:pos="360"/>
          <w:tab w:val="left" w:pos="720"/>
          <w:tab w:val="left" w:pos="1440"/>
          <w:tab w:val="left" w:pos="2160"/>
          <w:tab w:val="left" w:pos="2880"/>
          <w:tab w:val="left" w:pos="3600"/>
          <w:tab w:val="left" w:pos="4320"/>
          <w:tab w:val="left" w:pos="5040"/>
        </w:tabs>
      </w:pPr>
      <w:r>
        <w:tab/>
      </w:r>
      <w:r w:rsidRPr="007340D0">
        <w:rPr>
          <w:u w:val="single"/>
        </w:rPr>
        <w:t>Local Government Revenue Effects:</w:t>
      </w:r>
      <w:r w:rsidRPr="00561E18">
        <w:t xml:space="preserve">  Annual revenues of municipal and county governments will increase from: 1) municipal application and license fees to be paid by persons seeking to operate regulated personal use cannabis establishments within the jurisdiction of a municipality that elects to regulate and license the establishments; 2) fines to be paid for violations of municipal license requirements and regulations; and 3) State reimbursements paid to municipal and county governments for expenses they incur in providing drug recognition training to their police officers. </w:t>
      </w:r>
    </w:p>
    <w:p w:rsidR="006D5E59" w:rsidRPr="00561E18" w:rsidRDefault="006D5E59" w:rsidP="007340D0">
      <w:pPr>
        <w:tabs>
          <w:tab w:val="left" w:pos="360"/>
          <w:tab w:val="left" w:pos="720"/>
          <w:tab w:val="left" w:pos="1440"/>
          <w:tab w:val="left" w:pos="2160"/>
          <w:tab w:val="left" w:pos="2880"/>
          <w:tab w:val="left" w:pos="3600"/>
          <w:tab w:val="left" w:pos="4320"/>
          <w:tab w:val="left" w:pos="5040"/>
        </w:tabs>
      </w:pPr>
      <w:r>
        <w:tab/>
      </w:r>
      <w:r w:rsidRPr="00561E18">
        <w:t xml:space="preserve">The revenue gain will be lessened by a loss of annual municipal fine and court filing fee revenue as fewer marijuana- and hashish-related disorderly persons and petty disorderly persons offenses will be tried in municipal courts and as the bill downgrades the underage possession and consumption of alcoholic beverages from a disorderly persons offense to a petty disorderly persons offense.  Municipal courts try both offenses and the municipality in which a case is tried receives any penalty or fine that its municipal court imposes on a defendant. </w:t>
      </w:r>
    </w:p>
    <w:p w:rsidR="006D5E59" w:rsidRPr="00561E18" w:rsidRDefault="006D5E59" w:rsidP="007340D0">
      <w:pPr>
        <w:tabs>
          <w:tab w:val="left" w:pos="360"/>
          <w:tab w:val="left" w:pos="720"/>
          <w:tab w:val="left" w:pos="1440"/>
          <w:tab w:val="left" w:pos="2160"/>
          <w:tab w:val="left" w:pos="2880"/>
          <w:tab w:val="left" w:pos="3600"/>
          <w:tab w:val="left" w:pos="4320"/>
          <w:tab w:val="left" w:pos="5040"/>
        </w:tabs>
      </w:pPr>
      <w:r>
        <w:tab/>
      </w:r>
      <w:r w:rsidRPr="007340D0">
        <w:rPr>
          <w:u w:val="single"/>
        </w:rPr>
        <w:t>Local Government Expenditure Effects:</w:t>
      </w:r>
      <w:r w:rsidRPr="00561E18">
        <w:t xml:space="preserve">  Annual municipal and county government expenditures will shrink as county and municipal prosecutor’s offices will prosecute fewer marijuana- and hashish-related disorderly persons and petty disorderly persons offenses, municipal courts will try fewer such cases, and fewer defendants will be convicted to county jail terms.  </w:t>
      </w:r>
    </w:p>
    <w:p w:rsidR="006D5E59" w:rsidRPr="00561E18" w:rsidRDefault="006D5E59" w:rsidP="007340D0">
      <w:pPr>
        <w:tabs>
          <w:tab w:val="left" w:pos="360"/>
          <w:tab w:val="left" w:pos="720"/>
          <w:tab w:val="left" w:pos="1440"/>
          <w:tab w:val="left" w:pos="2160"/>
          <w:tab w:val="left" w:pos="2880"/>
          <w:tab w:val="left" w:pos="3600"/>
          <w:tab w:val="left" w:pos="4320"/>
          <w:tab w:val="left" w:pos="5040"/>
        </w:tabs>
      </w:pPr>
      <w:r>
        <w:tab/>
      </w:r>
      <w:r w:rsidRPr="00561E18">
        <w:t xml:space="preserve">Further, a one-time municipal and county expenditure decrease will accrue from the dismissal of certain pending marijuana- and hashish-related charges and the vacating of certain current convictions for such offenses.   </w:t>
      </w:r>
    </w:p>
    <w:p w:rsidR="006D5E59" w:rsidRDefault="006D5E59" w:rsidP="007340D0">
      <w:pPr>
        <w:tabs>
          <w:tab w:val="left" w:pos="360"/>
          <w:tab w:val="left" w:pos="720"/>
          <w:tab w:val="left" w:pos="1440"/>
          <w:tab w:val="left" w:pos="2160"/>
          <w:tab w:val="left" w:pos="2880"/>
          <w:tab w:val="left" w:pos="3600"/>
          <w:tab w:val="left" w:pos="4320"/>
          <w:tab w:val="left" w:pos="5040"/>
        </w:tabs>
      </w:pPr>
      <w:r>
        <w:tab/>
      </w:r>
      <w:r w:rsidRPr="00561E18">
        <w:t xml:space="preserve">Conversely, annual municipal and county government expenditures will grow related to the optional regulation and oversight of personal use cannabis businesses by municipalities, the enforcement of the municipal regulations and State law pertaining to personal use cannabis, and the provision of drug recognition training to police officers.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D0FEB"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E3259" w:rsidP="00EF17BC">
            <w:pPr>
              <w:pStyle w:val="10pointItalics"/>
            </w:pPr>
            <w:bookmarkStart w:id="2" w:name="UserFullName"/>
            <w:bookmarkEnd w:id="2"/>
            <w:r>
              <w:t>Anuja Pande Joshi</w:t>
            </w:r>
          </w:p>
          <w:p w:rsidR="00EF17BC" w:rsidRDefault="00DD0FEB" w:rsidP="00DD0FEB">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BE287B" w:rsidRDefault="00BE287B" w:rsidP="00EF17BC">
      <w:pPr>
        <w:spacing w:line="287" w:lineRule="atLeast"/>
      </w:pPr>
    </w:p>
    <w:p w:rsidR="00EF17BC" w:rsidRDefault="00EC4FD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C4FD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4F9" w:rsidRDefault="007254F9">
      <w:r>
        <w:separator/>
      </w:r>
    </w:p>
  </w:endnote>
  <w:endnote w:type="continuationSeparator" w:id="0">
    <w:p w:rsidR="007254F9" w:rsidRDefault="0072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E605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58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4F9" w:rsidRDefault="007254F9">
      <w:r>
        <w:separator/>
      </w:r>
    </w:p>
  </w:footnote>
  <w:footnote w:type="continuationSeparator" w:id="0">
    <w:p w:rsidR="007254F9" w:rsidRDefault="0072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FD1" w:rsidRDefault="00EC4FD1" w:rsidP="00EC4FD1">
    <w:pPr>
      <w:pStyle w:val="Header"/>
      <w:jc w:val="center"/>
    </w:pPr>
    <w:r>
      <w:t>F</w:t>
    </w:r>
    <w:r w:rsidR="007943AB">
      <w:t>E to A</w:t>
    </w:r>
    <w:r>
      <w:t>21 [2R]</w:t>
    </w:r>
  </w:p>
  <w:p w:rsidR="00EC4FD1" w:rsidRDefault="00EC4FD1" w:rsidP="00EC4FD1">
    <w:pPr>
      <w:pStyle w:val="Header"/>
      <w:jc w:val="center"/>
    </w:pPr>
    <w:r>
      <w:fldChar w:fldCharType="begin"/>
    </w:r>
    <w:r>
      <w:instrText xml:space="preserve"> PAGE  \* MERGEFORMAT </w:instrText>
    </w:r>
    <w:r>
      <w:fldChar w:fldCharType="separate"/>
    </w:r>
    <w:r w:rsidR="001E605C">
      <w:rPr>
        <w:noProof/>
      </w:rPr>
      <w:t>3</w:t>
    </w:r>
    <w:r>
      <w:fldChar w:fldCharType="end"/>
    </w:r>
  </w:p>
  <w:p w:rsidR="00EC4FD1" w:rsidRDefault="00EC4FD1" w:rsidP="00EC4F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FD1"/>
    <w:rsid w:val="00011EDD"/>
    <w:rsid w:val="00013973"/>
    <w:rsid w:val="000333DF"/>
    <w:rsid w:val="00036860"/>
    <w:rsid w:val="00042314"/>
    <w:rsid w:val="00042B0B"/>
    <w:rsid w:val="000629F9"/>
    <w:rsid w:val="000701B0"/>
    <w:rsid w:val="00070A5E"/>
    <w:rsid w:val="00070F62"/>
    <w:rsid w:val="000820F8"/>
    <w:rsid w:val="0008691D"/>
    <w:rsid w:val="00095290"/>
    <w:rsid w:val="000A16EC"/>
    <w:rsid w:val="000B1CCB"/>
    <w:rsid w:val="000C074D"/>
    <w:rsid w:val="000C50EA"/>
    <w:rsid w:val="000C591B"/>
    <w:rsid w:val="000E08DD"/>
    <w:rsid w:val="000E17DB"/>
    <w:rsid w:val="000F0A12"/>
    <w:rsid w:val="000F231D"/>
    <w:rsid w:val="000F278B"/>
    <w:rsid w:val="000F2B57"/>
    <w:rsid w:val="001106B5"/>
    <w:rsid w:val="00114591"/>
    <w:rsid w:val="00115411"/>
    <w:rsid w:val="001223E7"/>
    <w:rsid w:val="00125D26"/>
    <w:rsid w:val="00142AE8"/>
    <w:rsid w:val="00144419"/>
    <w:rsid w:val="00145CE4"/>
    <w:rsid w:val="00157AED"/>
    <w:rsid w:val="00172244"/>
    <w:rsid w:val="00172CF5"/>
    <w:rsid w:val="001907A1"/>
    <w:rsid w:val="00193C26"/>
    <w:rsid w:val="00194789"/>
    <w:rsid w:val="00197240"/>
    <w:rsid w:val="001B1D4B"/>
    <w:rsid w:val="001B2BA9"/>
    <w:rsid w:val="001D0C90"/>
    <w:rsid w:val="001D3FD4"/>
    <w:rsid w:val="001E06A4"/>
    <w:rsid w:val="001E605C"/>
    <w:rsid w:val="001F4F8B"/>
    <w:rsid w:val="00201322"/>
    <w:rsid w:val="00203C53"/>
    <w:rsid w:val="00210E60"/>
    <w:rsid w:val="002116FF"/>
    <w:rsid w:val="00212908"/>
    <w:rsid w:val="00213CFF"/>
    <w:rsid w:val="00220166"/>
    <w:rsid w:val="002260F2"/>
    <w:rsid w:val="00231207"/>
    <w:rsid w:val="00234802"/>
    <w:rsid w:val="00241AAD"/>
    <w:rsid w:val="002427E6"/>
    <w:rsid w:val="002451F9"/>
    <w:rsid w:val="00251041"/>
    <w:rsid w:val="002518C8"/>
    <w:rsid w:val="00255944"/>
    <w:rsid w:val="00261FC7"/>
    <w:rsid w:val="00273854"/>
    <w:rsid w:val="00275600"/>
    <w:rsid w:val="00286274"/>
    <w:rsid w:val="00287BD5"/>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5D69"/>
    <w:rsid w:val="0035698A"/>
    <w:rsid w:val="00362F0A"/>
    <w:rsid w:val="00362F22"/>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6952"/>
    <w:rsid w:val="004072CB"/>
    <w:rsid w:val="00407C9E"/>
    <w:rsid w:val="0041022E"/>
    <w:rsid w:val="004149CC"/>
    <w:rsid w:val="0041522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4F7"/>
    <w:rsid w:val="00515AC5"/>
    <w:rsid w:val="00520DC2"/>
    <w:rsid w:val="00536F40"/>
    <w:rsid w:val="005456EA"/>
    <w:rsid w:val="005470F3"/>
    <w:rsid w:val="00570997"/>
    <w:rsid w:val="00577AA8"/>
    <w:rsid w:val="0058235F"/>
    <w:rsid w:val="005850CE"/>
    <w:rsid w:val="005A6D23"/>
    <w:rsid w:val="005B5C9A"/>
    <w:rsid w:val="005C1947"/>
    <w:rsid w:val="005C1E9D"/>
    <w:rsid w:val="005E03E7"/>
    <w:rsid w:val="005E10EA"/>
    <w:rsid w:val="005E75AB"/>
    <w:rsid w:val="00601F73"/>
    <w:rsid w:val="00625D15"/>
    <w:rsid w:val="00651611"/>
    <w:rsid w:val="00653AE2"/>
    <w:rsid w:val="006671C7"/>
    <w:rsid w:val="006917CF"/>
    <w:rsid w:val="00692BD4"/>
    <w:rsid w:val="006B22F3"/>
    <w:rsid w:val="006B2FD5"/>
    <w:rsid w:val="006B5C2D"/>
    <w:rsid w:val="006B6C16"/>
    <w:rsid w:val="006C415E"/>
    <w:rsid w:val="006D508C"/>
    <w:rsid w:val="006D5E59"/>
    <w:rsid w:val="006D6F6C"/>
    <w:rsid w:val="006E3259"/>
    <w:rsid w:val="006F239A"/>
    <w:rsid w:val="006F505D"/>
    <w:rsid w:val="006F7203"/>
    <w:rsid w:val="00722AEF"/>
    <w:rsid w:val="007254F9"/>
    <w:rsid w:val="007340D0"/>
    <w:rsid w:val="00737A6C"/>
    <w:rsid w:val="00743F01"/>
    <w:rsid w:val="00744AE4"/>
    <w:rsid w:val="007467FB"/>
    <w:rsid w:val="00763D60"/>
    <w:rsid w:val="007806DA"/>
    <w:rsid w:val="007833B1"/>
    <w:rsid w:val="007920AC"/>
    <w:rsid w:val="007943AB"/>
    <w:rsid w:val="007A0F7E"/>
    <w:rsid w:val="007A42C5"/>
    <w:rsid w:val="007A65A1"/>
    <w:rsid w:val="007B1FCF"/>
    <w:rsid w:val="007C1E95"/>
    <w:rsid w:val="007C4620"/>
    <w:rsid w:val="007E337B"/>
    <w:rsid w:val="007E5EB3"/>
    <w:rsid w:val="00804E41"/>
    <w:rsid w:val="00811BC0"/>
    <w:rsid w:val="008231E8"/>
    <w:rsid w:val="008266B7"/>
    <w:rsid w:val="0085458E"/>
    <w:rsid w:val="00854B89"/>
    <w:rsid w:val="00855555"/>
    <w:rsid w:val="00872E17"/>
    <w:rsid w:val="00881BED"/>
    <w:rsid w:val="00881EF3"/>
    <w:rsid w:val="00883E7C"/>
    <w:rsid w:val="00886261"/>
    <w:rsid w:val="00894971"/>
    <w:rsid w:val="008C0341"/>
    <w:rsid w:val="008D5731"/>
    <w:rsid w:val="008E1349"/>
    <w:rsid w:val="00937A78"/>
    <w:rsid w:val="00947B1E"/>
    <w:rsid w:val="00953C08"/>
    <w:rsid w:val="00973C29"/>
    <w:rsid w:val="00974C74"/>
    <w:rsid w:val="0099252F"/>
    <w:rsid w:val="00995F73"/>
    <w:rsid w:val="009B14F4"/>
    <w:rsid w:val="009B1B0D"/>
    <w:rsid w:val="009B1C3D"/>
    <w:rsid w:val="009B32DD"/>
    <w:rsid w:val="009B3986"/>
    <w:rsid w:val="009C005A"/>
    <w:rsid w:val="009C28AC"/>
    <w:rsid w:val="009D4BC2"/>
    <w:rsid w:val="009D5E5F"/>
    <w:rsid w:val="009D62B4"/>
    <w:rsid w:val="009E0D5C"/>
    <w:rsid w:val="009E0FC6"/>
    <w:rsid w:val="009E1448"/>
    <w:rsid w:val="009E3E41"/>
    <w:rsid w:val="00A05A06"/>
    <w:rsid w:val="00A11B15"/>
    <w:rsid w:val="00A164F2"/>
    <w:rsid w:val="00A26FCF"/>
    <w:rsid w:val="00A31FA5"/>
    <w:rsid w:val="00A34F8C"/>
    <w:rsid w:val="00A359DA"/>
    <w:rsid w:val="00A37886"/>
    <w:rsid w:val="00A4630C"/>
    <w:rsid w:val="00A63176"/>
    <w:rsid w:val="00A66E32"/>
    <w:rsid w:val="00A70D0C"/>
    <w:rsid w:val="00A95BB4"/>
    <w:rsid w:val="00A9794C"/>
    <w:rsid w:val="00AB0440"/>
    <w:rsid w:val="00AC210B"/>
    <w:rsid w:val="00AC3FC5"/>
    <w:rsid w:val="00AD340B"/>
    <w:rsid w:val="00AE3966"/>
    <w:rsid w:val="00AF11C6"/>
    <w:rsid w:val="00B002D1"/>
    <w:rsid w:val="00B057F1"/>
    <w:rsid w:val="00B143A9"/>
    <w:rsid w:val="00B33F54"/>
    <w:rsid w:val="00B4569E"/>
    <w:rsid w:val="00B45879"/>
    <w:rsid w:val="00B551EB"/>
    <w:rsid w:val="00B55F3D"/>
    <w:rsid w:val="00B84AC8"/>
    <w:rsid w:val="00B90F8C"/>
    <w:rsid w:val="00B91C0B"/>
    <w:rsid w:val="00B97E24"/>
    <w:rsid w:val="00BA0BE6"/>
    <w:rsid w:val="00BA2122"/>
    <w:rsid w:val="00BA2F3A"/>
    <w:rsid w:val="00BB7036"/>
    <w:rsid w:val="00BE287B"/>
    <w:rsid w:val="00BF47F9"/>
    <w:rsid w:val="00C00BE2"/>
    <w:rsid w:val="00C07688"/>
    <w:rsid w:val="00C260AB"/>
    <w:rsid w:val="00C30B2C"/>
    <w:rsid w:val="00C32933"/>
    <w:rsid w:val="00C3314D"/>
    <w:rsid w:val="00C75246"/>
    <w:rsid w:val="00C80B0B"/>
    <w:rsid w:val="00C91EDF"/>
    <w:rsid w:val="00C97447"/>
    <w:rsid w:val="00CA3F4E"/>
    <w:rsid w:val="00CC6622"/>
    <w:rsid w:val="00CE33DD"/>
    <w:rsid w:val="00D20F5D"/>
    <w:rsid w:val="00D35EB1"/>
    <w:rsid w:val="00D376ED"/>
    <w:rsid w:val="00D40E4F"/>
    <w:rsid w:val="00D638D0"/>
    <w:rsid w:val="00D63B4A"/>
    <w:rsid w:val="00D67A0A"/>
    <w:rsid w:val="00D734B9"/>
    <w:rsid w:val="00D762A6"/>
    <w:rsid w:val="00D762BF"/>
    <w:rsid w:val="00D84564"/>
    <w:rsid w:val="00D85A7A"/>
    <w:rsid w:val="00D87738"/>
    <w:rsid w:val="00D918FB"/>
    <w:rsid w:val="00D958CF"/>
    <w:rsid w:val="00D968A7"/>
    <w:rsid w:val="00DC2149"/>
    <w:rsid w:val="00DC4C93"/>
    <w:rsid w:val="00DC789F"/>
    <w:rsid w:val="00DD0FEB"/>
    <w:rsid w:val="00DD3C40"/>
    <w:rsid w:val="00DD7275"/>
    <w:rsid w:val="00DE1C6C"/>
    <w:rsid w:val="00DE47C2"/>
    <w:rsid w:val="00DE5037"/>
    <w:rsid w:val="00DF054C"/>
    <w:rsid w:val="00DF65C1"/>
    <w:rsid w:val="00E008A4"/>
    <w:rsid w:val="00E03705"/>
    <w:rsid w:val="00E042C5"/>
    <w:rsid w:val="00E06D7C"/>
    <w:rsid w:val="00E17DA7"/>
    <w:rsid w:val="00E21963"/>
    <w:rsid w:val="00E22D9A"/>
    <w:rsid w:val="00E262A3"/>
    <w:rsid w:val="00E32D2F"/>
    <w:rsid w:val="00E51E95"/>
    <w:rsid w:val="00E5461B"/>
    <w:rsid w:val="00E6691C"/>
    <w:rsid w:val="00E66D80"/>
    <w:rsid w:val="00E708C9"/>
    <w:rsid w:val="00E74E35"/>
    <w:rsid w:val="00E75B93"/>
    <w:rsid w:val="00E86D2A"/>
    <w:rsid w:val="00E9123C"/>
    <w:rsid w:val="00E95800"/>
    <w:rsid w:val="00E96053"/>
    <w:rsid w:val="00E96C6B"/>
    <w:rsid w:val="00EA4074"/>
    <w:rsid w:val="00EB1C90"/>
    <w:rsid w:val="00EC1EF8"/>
    <w:rsid w:val="00EC2547"/>
    <w:rsid w:val="00EC4079"/>
    <w:rsid w:val="00EC4FD1"/>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7B14"/>
    <w:rsid w:val="00FE4A5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B860D38-A767-4AC9-8F63-B13768A57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823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23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1099</Words>
  <Characters>6632</Characters>
  <Application>Microsoft Office Word</Application>
  <DocSecurity>0</DocSecurity>
  <Lines>143</Lines>
  <Paragraphs>54</Paragraphs>
  <ScaleCrop>false</ScaleCrop>
  <HeadingPairs>
    <vt:vector size="2" baseType="variant">
      <vt:variant>
        <vt:lpstr>Title</vt:lpstr>
      </vt:variant>
      <vt:variant>
        <vt:i4>1</vt:i4>
      </vt:variant>
    </vt:vector>
  </HeadingPairs>
  <TitlesOfParts>
    <vt:vector size="1" baseType="lpstr">
      <vt:lpstr>A21 [2R]  FISCAL ESTIMATE</vt:lpstr>
    </vt:vector>
  </TitlesOfParts>
  <Manager>Anuja Pande Joshi; R225</Manager>
  <Company>Office of Legislative Services</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 2R FISCAL ESTIMATE</dc:title>
  <dc:creator>Assemblywoman QUIJANO, Assemblyman HOLLEY</dc:creator>
  <cp:keywords>A21|3|JU |309|0|0|!|0|</cp:keywords>
  <dc:description>sponsor 12/17 BPU 12/22</dc:description>
  <cp:lastModifiedBy>Siracusa, Nicole</cp:lastModifiedBy>
  <cp:revision>2</cp:revision>
  <cp:lastPrinted>2020-12-16T21:14:00Z</cp:lastPrinted>
  <dcterms:created xsi:type="dcterms:W3CDTF">2020-12-22T17:37:00Z</dcterms:created>
  <dcterms:modified xsi:type="dcterms:W3CDTF">2020-12-22T17:37:00Z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