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0638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HUMAN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0638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242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06384">
        <w:rPr>
          <w:caps/>
          <w:szCs w:val="24"/>
        </w:rPr>
        <w:t>FEBRUARY 3, 2020</w:t>
      </w:r>
    </w:p>
    <w:p w:rsidR="004144CF" w:rsidRDefault="004144CF" w:rsidP="0083060A"/>
    <w:p w:rsidR="00655CA3" w:rsidRDefault="0029446F" w:rsidP="0083060A">
      <w:r>
        <w:tab/>
        <w:t>The Assembly Human Services Committee reports favorably Assembly Bill No. 242.</w:t>
      </w:r>
    </w:p>
    <w:p w:rsidR="0029446F" w:rsidRPr="0029446F" w:rsidRDefault="0029446F" w:rsidP="0029446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9446F">
        <w:rPr>
          <w:spacing w:val="4"/>
          <w:szCs w:val="24"/>
        </w:rPr>
        <w:tab/>
        <w:t>This bill clarifies that, in situations where a person is unable to write because of a disability, the person will be permitted to execute a legal signature using an identifying mark or a fingerprint.  The bill specifies that the ability to execute a legal signature using a fingerprint or identifying mark is permitted unless expressly prohibited by law.  Nothing in the bill is to be construed to require any person to provide a fingerprint against the person’s will.</w:t>
      </w:r>
    </w:p>
    <w:p w:rsidR="0029446F" w:rsidRPr="0029446F" w:rsidRDefault="0029446F" w:rsidP="0029446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9446F">
        <w:rPr>
          <w:spacing w:val="4"/>
          <w:szCs w:val="24"/>
        </w:rPr>
        <w:tab/>
        <w:t>The bill additionally includes an express provision permitting the use of an identifying mark or fingerprint in lieu of a written signature for voting purposes.  If a person who is unable to write declines to use an identifying mark or fingerprint signature for voting, the person’s identity may be verified as otherwise provided by law.</w:t>
      </w:r>
    </w:p>
    <w:p w:rsidR="0029446F" w:rsidRPr="0029446F" w:rsidRDefault="0029446F" w:rsidP="0029446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9446F">
        <w:rPr>
          <w:spacing w:val="4"/>
          <w:szCs w:val="24"/>
        </w:rPr>
        <w:tab/>
        <w:t>The bill will require each department, division, and agency in the State to make available to the public, on its Internet website, information concerning the provisions of the bill.</w:t>
      </w:r>
    </w:p>
    <w:p w:rsidR="004B2ABF" w:rsidRDefault="0029446F" w:rsidP="009626B4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384" w:rsidRDefault="00806384">
      <w:r>
        <w:separator/>
      </w:r>
    </w:p>
  </w:endnote>
  <w:endnote w:type="continuationSeparator" w:id="0">
    <w:p w:rsidR="00806384" w:rsidRDefault="00806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384" w:rsidRDefault="00806384">
      <w:r>
        <w:separator/>
      </w:r>
    </w:p>
  </w:footnote>
  <w:footnote w:type="continuationSeparator" w:id="0">
    <w:p w:rsidR="00806384" w:rsidRDefault="00806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626B4" w:rsidP="009626B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626B4" w:rsidRDefault="009626B4" w:rsidP="009626B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38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446F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01E4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4EC0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7C40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5659D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6384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72CD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B5FD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26B4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CC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46F09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1A396F70-6F18-4797-ABE7-40B8B8E63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218</Words>
  <Characters>1148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A242 AHU Statement 2/3/20</vt:lpstr>
    </vt:vector>
  </TitlesOfParts>
  <Manager>R224</Manager>
  <Company>NJ OLS DMU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A242 AHU Statement 2/3/20</dc:title>
  <dc:subject/>
  <dc:creator>Assembly AHU</dc:creator>
  <cp:keywords>A242|1|HS |254|0|0|!||</cp:keywords>
  <dc:description/>
  <cp:lastModifiedBy>Franks, Denise</cp:lastModifiedBy>
  <cp:revision>2</cp:revision>
  <cp:lastPrinted>1999-09-30T17:29:00Z</cp:lastPrinted>
  <dcterms:created xsi:type="dcterms:W3CDTF">2020-02-04T19:57:00Z</dcterms:created>
  <dcterms:modified xsi:type="dcterms:W3CDTF">2020-02-04T19:57:00Z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