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483D" w:rsidRDefault="0082483D" w:rsidP="0082483D">
      <w:pPr>
        <w:pStyle w:val="bpuBill"/>
      </w:pPr>
      <w:bookmarkStart w:id="0" w:name="bpuFrontPg"/>
      <w:bookmarkStart w:id="1" w:name="_GoBack"/>
      <w:bookmarkEnd w:id="0"/>
      <w:bookmarkEnd w:id="1"/>
      <w:r>
        <w:t xml:space="preserve">ASSEMBLY, No. 285 </w:t>
      </w:r>
    </w:p>
    <w:p w:rsidR="0082483D" w:rsidRPr="0082483D" w:rsidRDefault="0082483D" w:rsidP="0082483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2510305" r:id="rId8"/>
        </w:object>
      </w:r>
    </w:p>
    <w:p w:rsidR="0082483D" w:rsidRDefault="0082483D" w:rsidP="0082483D">
      <w:pPr>
        <w:pStyle w:val="bpuState"/>
      </w:pPr>
      <w:r>
        <w:t>STATE OF NEW JERSEY</w:t>
      </w:r>
    </w:p>
    <w:p w:rsidR="0082483D" w:rsidRDefault="0082483D" w:rsidP="0082483D">
      <w:pPr>
        <w:pStyle w:val="bpuLegislature"/>
      </w:pPr>
      <w:r>
        <w:t>219th LEGISLATURE</w:t>
      </w:r>
    </w:p>
    <w:p w:rsidR="0082483D" w:rsidRDefault="0082483D" w:rsidP="0082483D">
      <w:pPr>
        <w:pStyle w:val="bpuWpGraphic"/>
      </w:pPr>
      <w:r>
        <w:object w:dxaOrig="8985" w:dyaOrig="255">
          <v:shape id="_x0000_i1026" type="#_x0000_t75" style="width:6in;height:12pt" o:ole="">
            <v:imagedata r:id="rId7" o:title=""/>
          </v:shape>
          <o:OLEObject Type="Embed" ProgID="WPWin6.1" ShapeID="_x0000_i1026" DrawAspect="Content" ObjectID="_1642510306" r:id="rId9"/>
        </w:object>
      </w:r>
      <w:r>
        <w:t xml:space="preserve">  </w:t>
      </w:r>
    </w:p>
    <w:p w:rsidR="0082483D" w:rsidRDefault="0082483D" w:rsidP="0082483D">
      <w:pPr>
        <w:pStyle w:val="bpuIntro"/>
      </w:pPr>
      <w:r>
        <w:t>PRE-FILED FOR INTRODUCTION IN THE 2020 SESSION</w:t>
      </w:r>
    </w:p>
    <w:p w:rsidR="0082483D" w:rsidRDefault="0082483D" w:rsidP="0082483D">
      <w:pPr>
        <w:pStyle w:val="bpuIntro"/>
      </w:pPr>
    </w:p>
    <w:p w:rsidR="0082483D" w:rsidRDefault="0082483D" w:rsidP="0082483D">
      <w:pPr>
        <w:pStyle w:val="bpuIntro"/>
        <w:sectPr w:rsidR="0082483D" w:rsidSect="00517B57">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82483D" w:rsidRDefault="0082483D" w:rsidP="0082483D">
      <w:pPr>
        <w:pStyle w:val="bpuIntro"/>
      </w:pPr>
    </w:p>
    <w:p w:rsidR="0082483D" w:rsidRDefault="0082483D" w:rsidP="0082483D">
      <w:pPr>
        <w:pStyle w:val="bpuSponsor"/>
      </w:pPr>
      <w:r>
        <w:t>Sponsored by:</w:t>
      </w:r>
    </w:p>
    <w:p w:rsidR="0082483D" w:rsidRDefault="0082483D" w:rsidP="0082483D">
      <w:pPr>
        <w:pStyle w:val="bpuSponsor"/>
      </w:pPr>
      <w:r>
        <w:t>Assemblyman  VINCENT MAZZEO</w:t>
      </w:r>
    </w:p>
    <w:p w:rsidR="0082483D" w:rsidRDefault="0082483D" w:rsidP="0082483D">
      <w:pPr>
        <w:pStyle w:val="bpuSponsor"/>
      </w:pPr>
      <w:r>
        <w:t>District 2 (Atlantic)</w:t>
      </w:r>
    </w:p>
    <w:p w:rsidR="0082483D" w:rsidRDefault="0082483D" w:rsidP="0082483D">
      <w:pPr>
        <w:pStyle w:val="bpuSponsor"/>
      </w:pPr>
      <w:r>
        <w:t>Assemblyman  RONALD S. DANCER</w:t>
      </w:r>
    </w:p>
    <w:p w:rsidR="0082483D" w:rsidRDefault="0082483D" w:rsidP="0082483D">
      <w:pPr>
        <w:pStyle w:val="bpuSponsor"/>
      </w:pPr>
      <w:r>
        <w:t>District 12 (Burlington, Middlesex, Monmouth and Ocean)</w:t>
      </w:r>
    </w:p>
    <w:p w:rsidR="0082483D" w:rsidRDefault="0082483D" w:rsidP="0082483D">
      <w:pPr>
        <w:pStyle w:val="bpuSponsor"/>
      </w:pPr>
      <w:r>
        <w:t>Assemblyman  JOHN ARMATO</w:t>
      </w:r>
    </w:p>
    <w:p w:rsidR="0082483D" w:rsidRDefault="0082483D" w:rsidP="0082483D">
      <w:pPr>
        <w:pStyle w:val="bpuSponsor"/>
      </w:pPr>
      <w:r>
        <w:t>District 2 (Atlantic)</w:t>
      </w:r>
    </w:p>
    <w:p w:rsidR="0082483D" w:rsidRDefault="0082483D" w:rsidP="0082483D">
      <w:pPr>
        <w:pStyle w:val="bpuSponsor"/>
      </w:pPr>
    </w:p>
    <w:p w:rsidR="0082483D" w:rsidRDefault="00517B57" w:rsidP="00517B57">
      <w:pPr>
        <w:pStyle w:val="bpuSponsor"/>
      </w:pPr>
      <w:r>
        <w:t>Co-Sponsored by:</w:t>
      </w:r>
    </w:p>
    <w:p w:rsidR="00517B57" w:rsidRDefault="00517B57" w:rsidP="00517B57">
      <w:pPr>
        <w:pStyle w:val="bpuSponsor"/>
      </w:pPr>
      <w:r w:rsidRPr="00517B57">
        <w:t>Assemblyman Caputo</w:t>
      </w:r>
    </w:p>
    <w:p w:rsidR="00517B57" w:rsidRDefault="00517B57" w:rsidP="00517B57"/>
    <w:p w:rsidR="00517B57" w:rsidRPr="00517B57" w:rsidRDefault="00517B57" w:rsidP="00517B57"/>
    <w:p w:rsidR="0082483D" w:rsidRDefault="0082483D" w:rsidP="0082483D">
      <w:pPr>
        <w:pStyle w:val="bpuSponsor"/>
      </w:pPr>
    </w:p>
    <w:p w:rsidR="0082483D" w:rsidRDefault="0082483D" w:rsidP="0082483D">
      <w:pPr>
        <w:pStyle w:val="bpuSponsor"/>
      </w:pPr>
    </w:p>
    <w:p w:rsidR="0082483D" w:rsidRDefault="0082483D" w:rsidP="0082483D">
      <w:pPr>
        <w:pStyle w:val="bpuSponsor"/>
      </w:pPr>
      <w:r>
        <w:t>SYNOPSIS</w:t>
      </w:r>
    </w:p>
    <w:p w:rsidR="0082483D" w:rsidRDefault="0082483D" w:rsidP="0082483D">
      <w:pPr>
        <w:pStyle w:val="bpuNormText"/>
      </w:pPr>
      <w:r>
        <w:tab/>
        <w:t xml:space="preserve">Removes seven-day limitation for continued operation of casinos and racetracks in event that a state of emergency is declared. </w:t>
      </w:r>
    </w:p>
    <w:p w:rsidR="0082483D" w:rsidRDefault="0082483D" w:rsidP="0082483D">
      <w:pPr>
        <w:pStyle w:val="bpuNormText"/>
      </w:pPr>
    </w:p>
    <w:p w:rsidR="0082483D" w:rsidRDefault="0082483D" w:rsidP="0082483D">
      <w:pPr>
        <w:pStyle w:val="bpuSponsor"/>
      </w:pPr>
      <w:r>
        <w:t xml:space="preserve">CURRENT VERSION OF TEXT </w:t>
      </w:r>
    </w:p>
    <w:p w:rsidR="0082483D" w:rsidRDefault="0082483D" w:rsidP="0082483D">
      <w:pPr>
        <w:pStyle w:val="bpuNormText"/>
      </w:pPr>
      <w:r>
        <w:tab/>
        <w:t>Introduced Pending Technical Review by Legislative Counsel.</w:t>
      </w:r>
    </w:p>
    <w:p w:rsidR="0082483D" w:rsidRDefault="0082483D" w:rsidP="0082483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82483D" w:rsidRDefault="0082483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2483D" w:rsidSect="0082483D">
          <w:type w:val="continuous"/>
          <w:pgSz w:w="12240" w:h="20160" w:code="5"/>
          <w:pgMar w:top="2160" w:right="2275" w:bottom="1440" w:left="2275" w:header="72" w:footer="720" w:gutter="0"/>
          <w:pgNumType w:start="1"/>
          <w:cols w:space="720"/>
          <w:docGrid w:linePitch="360"/>
        </w:sectPr>
      </w:pPr>
    </w:p>
    <w:p w:rsidR="00DF6C58" w:rsidRPr="00677316" w:rsidRDefault="00DF6C58" w:rsidP="00DF6C58">
      <w:pPr>
        <w:pStyle w:val="HangingAnAct"/>
        <w:rPr>
          <w:rStyle w:val="HangingAnActChar"/>
        </w:rPr>
      </w:pPr>
      <w:r w:rsidRPr="00DF6C58">
        <w:rPr>
          <w:rStyle w:val="BillHead"/>
        </w:rPr>
        <w:lastRenderedPageBreak/>
        <w:t>An Act</w:t>
      </w:r>
      <w:r w:rsidRPr="006B7FA7">
        <w:rPr>
          <w:rStyle w:val="HangingAnActChar"/>
        </w:rPr>
        <w:t xml:space="preserve"> </w:t>
      </w:r>
      <w:r>
        <w:t>concerning</w:t>
      </w:r>
      <w:r w:rsidRPr="00C07C71">
        <w:t xml:space="preserve"> </w:t>
      </w:r>
      <w:r>
        <w:t xml:space="preserve">the </w:t>
      </w:r>
      <w:r w:rsidRPr="00C07C71">
        <w:t xml:space="preserve">continued operation of casinos and racetracks in the event </w:t>
      </w:r>
      <w:r>
        <w:t>that a state of</w:t>
      </w:r>
      <w:r w:rsidRPr="00C07C71">
        <w:t xml:space="preserve"> emergency </w:t>
      </w:r>
      <w:r>
        <w:t>is declared and amending P.L.2008, c.23.</w:t>
      </w:r>
    </w:p>
    <w:p w:rsidR="00DF6C58" w:rsidRPr="00D71D68" w:rsidRDefault="00DF6C58" w:rsidP="00DF6C58"/>
    <w:p w:rsidR="00DF6C58" w:rsidRPr="00AA7880" w:rsidRDefault="00DF6C58" w:rsidP="00DF6C58">
      <w:r>
        <w:tab/>
      </w:r>
      <w:r>
        <w:rPr>
          <w:rStyle w:val="BillHeading2"/>
        </w:rPr>
        <w:t xml:space="preserve">Be It Enacted </w:t>
      </w:r>
      <w:r>
        <w:rPr>
          <w:rStyle w:val="BillLanguage"/>
        </w:rPr>
        <w:t>by the Senate and General Assembly of the State of New Jersey:</w:t>
      </w:r>
    </w:p>
    <w:p w:rsidR="00DF6C58" w:rsidRDefault="00DF6C58" w:rsidP="00DF6C58"/>
    <w:p w:rsidR="00DF6C58" w:rsidRPr="00D71D68" w:rsidRDefault="00DF6C58" w:rsidP="00DF6C58">
      <w:pPr>
        <w:tabs>
          <w:tab w:val="left" w:pos="3330"/>
        </w:tabs>
      </w:pPr>
      <w:r>
        <w:tab/>
        <w:t>1.</w:t>
      </w:r>
      <w:r>
        <w:tab/>
        <w:t>Section 4 of P.L.2008, c.23 (C.5:12-211) is amended to read as follows:</w:t>
      </w:r>
    </w:p>
    <w:p w:rsidR="00DF6C58" w:rsidRDefault="00DF6C58" w:rsidP="00DF6C58">
      <w:r>
        <w:tab/>
        <w:t>4.</w:t>
      </w:r>
      <w:r>
        <w:tab/>
        <w:t xml:space="preserve">In the event of a state of emergency, a casino licensee may continue to conduct casino and simulcast operations </w:t>
      </w:r>
      <w:r w:rsidRPr="003613D9">
        <w:rPr>
          <w:rFonts w:ascii="Albertus Extra Bold" w:hAnsi="Albertus Extra Bold"/>
          <w:b/>
        </w:rPr>
        <w:t>[</w:t>
      </w:r>
      <w:r>
        <w:t>for a period not to exceed seven calendar days</w:t>
      </w:r>
      <w:r w:rsidRPr="003613D9">
        <w:rPr>
          <w:rFonts w:ascii="Albertus Extra Bold" w:hAnsi="Albertus Extra Bold"/>
          <w:b/>
        </w:rPr>
        <w:t>]</w:t>
      </w:r>
      <w:r>
        <w:t>, notwithstanding that employees of the commission and the division are unable to perform their functions, provided that the casino licensee has complied with section 5 of P.L.2008, c.23 (C.5:12-212), and that the casino licensee and its employees shall continue to comply with all relevant provisions of the New Jersey Constitution and all relevant State statutes and regulations and shall maintain detailed records of that compliance.</w:t>
      </w:r>
    </w:p>
    <w:p w:rsidR="00DF6C58" w:rsidRDefault="00DF6C58" w:rsidP="00DF6C58">
      <w:r>
        <w:tab/>
        <w:t>If, during any period of time that casino and simulcasting facilities remain open pursuant to the provisions of this section, the Governor determines that the holder of a casino license, or any licensed employee thereof, may be engaged in what the Governor believes to be a violation of any State statute or regulation governing the operation of those facilities that would ordinarily subject a licensee to a possible suspension or revocation of its license, the Governor shall have the authority to summarily suspend the license of that casino or employee until such time as it is rescinded by the Governor, or the state of emergency ceases and the commission or the division, as appropriate, is able to address the matter.</w:t>
      </w:r>
    </w:p>
    <w:p w:rsidR="00DF6C58" w:rsidRDefault="00DF6C58" w:rsidP="00DF6C58">
      <w:r>
        <w:tab/>
        <w:t>Any violation of a statute or regulation that would ordinarily subject a licensee to a fine, but which occurs while a facility remains open during a state of emergency pursuant to this section, which is not reported by the casino licensee in accordance with this act, shall be punishable by a fine of no less than five times and up to ten times the amount of the usual fine, depending on the nature and seriousness of the violation. When the state of emergency ceases, casino licensees shall be responsible for any costs associated with re-implementing onsite State inspections.</w:t>
      </w:r>
    </w:p>
    <w:p w:rsidR="00DF6C58" w:rsidRDefault="00DF6C58" w:rsidP="00DF6C58">
      <w:r>
        <w:t>(</w:t>
      </w:r>
      <w:proofErr w:type="spellStart"/>
      <w:r>
        <w:t>cf</w:t>
      </w:r>
      <w:proofErr w:type="spellEnd"/>
      <w:r>
        <w:t>: P.L.</w:t>
      </w:r>
      <w:r w:rsidRPr="003613D9">
        <w:t>2011, c.19, s.119</w:t>
      </w:r>
      <w:r>
        <w:t>)</w:t>
      </w:r>
    </w:p>
    <w:p w:rsidR="00DF6C58" w:rsidRDefault="00DF6C58" w:rsidP="00DF6C58"/>
    <w:p w:rsidR="00DF6C58" w:rsidRDefault="00DF6C58" w:rsidP="00DF6C58">
      <w:r>
        <w:tab/>
        <w:t>2.</w:t>
      </w:r>
      <w:r>
        <w:tab/>
        <w:t>Section 10 of P.L.2008, c.23 (C.</w:t>
      </w:r>
      <w:r w:rsidRPr="001C0FC9">
        <w:t>5:5-22.3</w:t>
      </w:r>
      <w:r>
        <w:t>) is amended to read as follows:</w:t>
      </w:r>
    </w:p>
    <w:p w:rsidR="00DF6C58" w:rsidRDefault="00DF6C58" w:rsidP="00DF6C58">
      <w:r>
        <w:lastRenderedPageBreak/>
        <w:tab/>
        <w:t>10.</w:t>
      </w:r>
      <w:r>
        <w:tab/>
        <w:t xml:space="preserve"> a.  In the event that a state of emergency is declared due to the failure to enact a general appropriation law by the deadline prescribed by Article VIII, Section II, paragraph 2 of the New Jersey Constitution, that prevents employees of the New Jersey Racing Commission from performing their normal duties, a holder of a permit to conduct a horse race meeting may continue to hold scheduled races and simulcast operations </w:t>
      </w:r>
      <w:r w:rsidRPr="003613D9">
        <w:rPr>
          <w:rFonts w:ascii="Albertus Extra Bold" w:hAnsi="Albertus Extra Bold"/>
          <w:b/>
        </w:rPr>
        <w:t>[</w:t>
      </w:r>
      <w:r>
        <w:t>for a period not to exceed seven calendar days</w:t>
      </w:r>
      <w:r w:rsidRPr="003613D9">
        <w:rPr>
          <w:rFonts w:ascii="Albertus Extra Bold" w:hAnsi="Albertus Extra Bold"/>
          <w:b/>
        </w:rPr>
        <w:t>]</w:t>
      </w:r>
      <w:r>
        <w:t xml:space="preserve">, notwithstanding that employees of the commission are unable to perform the functions usually required for the conduct of horse racing in this State, provided that the permit holder has complied with subsection b. of this section, and that the permit holder and its employees shall continue to comply with all relevant provisions of the New Jersey Constitution and all relevant State statutes and regulations, and shall maintain detailed records of that compliance. </w:t>
      </w:r>
    </w:p>
    <w:p w:rsidR="00DF6C58" w:rsidRDefault="00DF6C58" w:rsidP="00DF6C58">
      <w:r>
        <w:tab/>
        <w:t>If, during any period of time that racetrack facilities remain open pursuant to the provisions of this section, the Governor determines that a permit holder, or any employee thereof, may be engaged in what the Governor believes to be a violation of any State statute or regulation governing the operation of those facilities and the conduct of horse racing in this State, that would ordinarily subject a permit holder or employee to a possible suspension or revocation of its permit or license, the Governor shall have the authority to summarily suspend the permit or license of that permit holder or employee until such time as it is rescinded by the Governor, or the state of emergency ceases and the commission is able to address the matter.</w:t>
      </w:r>
    </w:p>
    <w:p w:rsidR="00DF6C58" w:rsidRDefault="00DF6C58" w:rsidP="00DF6C58">
      <w:r>
        <w:tab/>
        <w:t>Any violation of a statute or regulation that would ordinarily subject a permit holder or licensee to a fine, but which occurs while a racetrack facility remains open during a state of emergency pursuant to this section, which is not reported by the permit holder or licensee in accordance with commission rules and regulations pursuant to subsection b. of this section, shall be punishable by a fine of no less than five times and up to ten times the amount of the usual fine, depending on the nature and seriousness of the violation.  When the state of emergency ceases, permit holders shall be responsible for any costs associated with implementing the provisions of this section, including any costs accrued by the commission and associated with re-implementing commission functions and duties.</w:t>
      </w:r>
    </w:p>
    <w:p w:rsidR="00DF6C58" w:rsidRDefault="00DF6C58" w:rsidP="00DF6C58">
      <w:r>
        <w:tab/>
        <w:t>b.</w:t>
      </w:r>
      <w:r>
        <w:tab/>
        <w:t xml:space="preserve">Notwithstanding any law, rule, or regulation to the contrary, the New Jersey Racing Commission may develop, through rules and regulations, the necessary standards, criteria, safeguards, and procedures that a permit holder shall meet prior to, and as a condition of, being eligible to continue to conduct horse racing operations in this State in the event that a state of emergency is declared, as provided in subsection a. of this section, and commission employees are not able to perform their usual </w:t>
      </w:r>
      <w:r>
        <w:lastRenderedPageBreak/>
        <w:t>functions.  Notwithstanding any provision of the "Administrative Procedure Act," P.L.1968, c.410 (C.52:14B-1 et seq.) to the contrary, the commission may adopt immediately upon filing with the Office of Administrative Law such rules and regulations as the commission deems necessary to implement the provisions of this section, which shall be effective for a period not to exceed 270 days following enactment of P.L.2008, c.23, and may thereafter be amended, adopted, or readopted by the commission in accordance with the requirements of the "Administrative Procedure Act," P.L.1968, c.410 (C.52:14B-1 et seq.).</w:t>
      </w:r>
    </w:p>
    <w:p w:rsidR="00DF6C58" w:rsidRDefault="00DF6C58" w:rsidP="00DF6C58">
      <w:r>
        <w:t>(</w:t>
      </w:r>
      <w:proofErr w:type="spellStart"/>
      <w:r>
        <w:t>cf</w:t>
      </w:r>
      <w:proofErr w:type="spellEnd"/>
      <w:r>
        <w:t>: P.L.2008, c.23, s.10)</w:t>
      </w:r>
    </w:p>
    <w:p w:rsidR="00DF6C58" w:rsidRDefault="00DF6C58" w:rsidP="00DF6C58"/>
    <w:p w:rsidR="00DF6C58" w:rsidRDefault="00DF6C58" w:rsidP="00DF6C58">
      <w:r>
        <w:tab/>
        <w:t>3.</w:t>
      </w:r>
      <w:r>
        <w:tab/>
        <w:t>This act shall take effect immediately.</w:t>
      </w:r>
    </w:p>
    <w:p w:rsidR="00DF6C58" w:rsidRPr="00AA7880" w:rsidRDefault="00DF6C58" w:rsidP="00DF6C58"/>
    <w:p w:rsidR="00DF6C58" w:rsidRPr="00CE7BD8" w:rsidRDefault="00DF6C58" w:rsidP="00DF6C58"/>
    <w:p w:rsidR="00DF6C58" w:rsidRPr="00AA7880" w:rsidRDefault="00DF6C58" w:rsidP="00DF6C58">
      <w:pPr>
        <w:jc w:val="center"/>
      </w:pPr>
      <w:r w:rsidRPr="00D71D68">
        <w:t>STATEMENT</w:t>
      </w:r>
    </w:p>
    <w:p w:rsidR="00DF6C58" w:rsidRDefault="00DF6C58" w:rsidP="00DF6C58"/>
    <w:p w:rsidR="00DF6C58" w:rsidRPr="00E7752C" w:rsidRDefault="00DF6C58" w:rsidP="00DF6C58">
      <w:r>
        <w:tab/>
        <w:t>Under current law, in the event that a state of emergency is declared due to the failure to enact a general appropriation law by the deadline prescribed in the New Jersey Constitution, casino and racetrack facilities may remain open for a period not to exceed seven calendar days, notwithstanding that inspectors, agents or other employees of the Casino Control Commission, the Division of Gaming Enforcement, and the New Jersey Racing Commission, as appropriate, are not performing the functions usually required for the operation of those facilities. This bill removes the seven calendar day limitation.</w:t>
      </w:r>
    </w:p>
    <w:sectPr w:rsidR="00DF6C58" w:rsidRPr="00E7752C" w:rsidSect="0082483D">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17F0" w:rsidRDefault="007B17F0">
      <w:r>
        <w:separator/>
      </w:r>
    </w:p>
  </w:endnote>
  <w:endnote w:type="continuationSeparator" w:id="0">
    <w:p w:rsidR="007B17F0" w:rsidRDefault="007B17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7B57" w:rsidRDefault="00517B57" w:rsidP="00517B57">
    <w:pPr>
      <w:pStyle w:val="sponUdate"/>
    </w:pPr>
    <w:r>
      <w:t>(Sponsorship Updated As Of: 2/3/2020)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18ED" w:rsidRPr="00921C91" w:rsidRDefault="00E918E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918ED" w:rsidRPr="00921C91" w:rsidRDefault="00E918ED">
    <w:pPr>
      <w:pStyle w:val="Footer"/>
      <w:rPr>
        <w:szCs w:val="18"/>
      </w:rPr>
    </w:pPr>
  </w:p>
  <w:p w:rsidR="00E918ED" w:rsidRPr="00921C91" w:rsidRDefault="00E918E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918ED" w:rsidRDefault="00E918ED">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17F0" w:rsidRDefault="007B17F0">
      <w:r>
        <w:separator/>
      </w:r>
    </w:p>
  </w:footnote>
  <w:footnote w:type="continuationSeparator" w:id="0">
    <w:p w:rsidR="007B17F0" w:rsidRDefault="007B17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150A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2483D" w:rsidRDefault="0082483D" w:rsidP="0082483D">
    <w:pPr>
      <w:pStyle w:val="bpuHeadSpon"/>
    </w:pPr>
    <w:r w:rsidRPr="0082483D">
      <w:rPr>
        <w:rStyle w:val="bpuHeadSponChar"/>
      </w:rPr>
      <w:t>A285</w:t>
    </w:r>
    <w:r>
      <w:t xml:space="preserve"> MAZZEO, DANCER</w:t>
    </w:r>
  </w:p>
  <w:p w:rsidR="0082483D" w:rsidRDefault="0082483D" w:rsidP="0082483D">
    <w:pPr>
      <w:pStyle w:val="bpuHeadSpon"/>
    </w:pPr>
    <w:r>
      <w:fldChar w:fldCharType="begin"/>
    </w:r>
    <w:r>
      <w:instrText xml:space="preserve"> PAGE  \* MERGEFORMAT </w:instrText>
    </w:r>
    <w:r>
      <w:fldChar w:fldCharType="separate"/>
    </w:r>
    <w:r w:rsidR="00F150A2">
      <w:rPr>
        <w:noProof/>
      </w:rPr>
      <w:t>4</w:t>
    </w:r>
    <w:r>
      <w:fldChar w:fldCharType="end"/>
    </w:r>
  </w:p>
  <w:p w:rsidR="0082483D" w:rsidRPr="00AF575C" w:rsidRDefault="0082483D" w:rsidP="0082483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2483D" w:rsidRDefault="0082483D" w:rsidP="0082483D">
    <w:pPr>
      <w:pStyle w:val="bpuHeadSpon"/>
    </w:pPr>
    <w:r w:rsidRPr="0082483D">
      <w:rPr>
        <w:rStyle w:val="bpuHeadSponChar"/>
      </w:rPr>
      <w:t>A285</w:t>
    </w:r>
    <w:r>
      <w:t xml:space="preserve"> MAZZEO, DANCER</w:t>
    </w:r>
  </w:p>
  <w:p w:rsidR="0082483D" w:rsidRDefault="0082483D" w:rsidP="0082483D">
    <w:pPr>
      <w:pStyle w:val="bpuHeadSpon"/>
    </w:pPr>
    <w:r>
      <w:fldChar w:fldCharType="begin"/>
    </w:r>
    <w:r>
      <w:instrText xml:space="preserve"> PAGE  \* MERGEFORMAT </w:instrText>
    </w:r>
    <w:r>
      <w:fldChar w:fldCharType="separate"/>
    </w:r>
    <w:r w:rsidR="00F150A2">
      <w:rPr>
        <w:noProof/>
      </w:rPr>
      <w:t>2</w:t>
    </w:r>
    <w:r>
      <w:fldChar w:fldCharType="end"/>
    </w:r>
  </w:p>
  <w:p w:rsidR="0082483D" w:rsidRDefault="0082483D" w:rsidP="0082483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17F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E5787"/>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17B57"/>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4936"/>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268E1"/>
    <w:rsid w:val="00730582"/>
    <w:rsid w:val="00741A09"/>
    <w:rsid w:val="00752616"/>
    <w:rsid w:val="0075577B"/>
    <w:rsid w:val="00757B3B"/>
    <w:rsid w:val="00762366"/>
    <w:rsid w:val="007676EB"/>
    <w:rsid w:val="0076794B"/>
    <w:rsid w:val="00771F97"/>
    <w:rsid w:val="00772A40"/>
    <w:rsid w:val="0077700A"/>
    <w:rsid w:val="0079623B"/>
    <w:rsid w:val="007A0026"/>
    <w:rsid w:val="007B17F0"/>
    <w:rsid w:val="007C1354"/>
    <w:rsid w:val="007D0F64"/>
    <w:rsid w:val="007F02BF"/>
    <w:rsid w:val="007F2A14"/>
    <w:rsid w:val="0080085C"/>
    <w:rsid w:val="00802AF0"/>
    <w:rsid w:val="00806253"/>
    <w:rsid w:val="00820A1D"/>
    <w:rsid w:val="0082483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5D83"/>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C5FE0"/>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3F6A"/>
    <w:rsid w:val="00DC75BA"/>
    <w:rsid w:val="00DD1E46"/>
    <w:rsid w:val="00DF4E47"/>
    <w:rsid w:val="00DF6C58"/>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18ED"/>
    <w:rsid w:val="00EA73D8"/>
    <w:rsid w:val="00EB0958"/>
    <w:rsid w:val="00EB167F"/>
    <w:rsid w:val="00EB28D8"/>
    <w:rsid w:val="00EB6042"/>
    <w:rsid w:val="00EB71AE"/>
    <w:rsid w:val="00EC050B"/>
    <w:rsid w:val="00EE77BF"/>
    <w:rsid w:val="00EF5225"/>
    <w:rsid w:val="00F0415D"/>
    <w:rsid w:val="00F14E45"/>
    <w:rsid w:val="00F150A2"/>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67D7485"/>
  <w15:docId w15:val="{DAB74D79-1203-4012-B8B8-400C61BD2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248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F68B48-0FBA-4B30-826B-32D427DAEA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1142</Words>
  <Characters>6004</Characters>
  <Application>Microsoft Office Word</Application>
  <DocSecurity>0</DocSecurity>
  <Lines>150</Lines>
  <Paragraphs>33</Paragraphs>
  <ScaleCrop>false</ScaleCrop>
  <HeadingPairs>
    <vt:vector size="2" baseType="variant">
      <vt:variant>
        <vt:lpstr>Title</vt:lpstr>
      </vt:variant>
      <vt:variant>
        <vt:i4>1</vt:i4>
      </vt:variant>
    </vt:vector>
  </HeadingPairs>
  <TitlesOfParts>
    <vt:vector size="1" baseType="lpstr">
      <vt:lpstr>mazzeo/548_I1</vt:lpstr>
    </vt:vector>
  </TitlesOfParts>
  <Manager>R211</Manager>
  <Company>OFFICE of LEGISLATIVE SERVICES</Company>
  <LinksUpToDate>false</LinksUpToDate>
  <CharactersWithSpaces>7138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A285</dc:title>
  <dc:creator>Assemblyman  MAZZEO, Assemblyman  DANCER</dc:creator>
  <cp:keywords>A285|4|LG |115|0|0|!|0|</cp:keywords>
  <dc:description>PREFILED 2020</dc:description>
  <cp:lastModifiedBy>Todaro, Vivian</cp:lastModifiedBy>
  <cp:revision>2</cp:revision>
  <cp:lastPrinted>2019-11-26T20:44:00Z</cp:lastPrinted>
  <dcterms:created xsi:type="dcterms:W3CDTF">2020-02-06T21:05:00Z</dcterms:created>
  <dcterms:modified xsi:type="dcterms:W3CDTF">2020-02-06T21:05:00Z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