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55837" w:rsidRDefault="00055837" w:rsidP="00055837">
      <w:pPr>
        <w:pStyle w:val="bpuBill"/>
      </w:pPr>
      <w:bookmarkStart w:id="0" w:name="bpuFrontPg"/>
      <w:bookmarkStart w:id="1" w:name="_GoBack"/>
      <w:bookmarkEnd w:id="0"/>
      <w:bookmarkEnd w:id="1"/>
      <w:r>
        <w:t xml:space="preserve">ASSEMBLY, No. 289 </w:t>
      </w:r>
    </w:p>
    <w:p w:rsidR="00055837" w:rsidRPr="00055837" w:rsidRDefault="00055837" w:rsidP="0005583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6889608" r:id="rId8"/>
        </w:object>
      </w:r>
    </w:p>
    <w:p w:rsidR="00055837" w:rsidRDefault="00055837" w:rsidP="00055837">
      <w:pPr>
        <w:pStyle w:val="bpuState"/>
      </w:pPr>
      <w:r>
        <w:t>STATE OF NEW JERSEY</w:t>
      </w:r>
    </w:p>
    <w:p w:rsidR="00055837" w:rsidRDefault="00055837" w:rsidP="00055837">
      <w:pPr>
        <w:pStyle w:val="bpuLegislature"/>
      </w:pPr>
      <w:r>
        <w:t>219th LEGISLATURE</w:t>
      </w:r>
    </w:p>
    <w:p w:rsidR="00055837" w:rsidRDefault="00055837" w:rsidP="00055837">
      <w:pPr>
        <w:pStyle w:val="bpuWpGraphic"/>
      </w:pPr>
      <w:r>
        <w:object w:dxaOrig="8985" w:dyaOrig="255">
          <v:shape id="_x0000_i1026" type="#_x0000_t75" style="width:6in;height:12pt" o:ole="">
            <v:imagedata r:id="rId7" o:title=""/>
          </v:shape>
          <o:OLEObject Type="Embed" ProgID="WPWin6.1" ShapeID="_x0000_i1026" DrawAspect="Content" ObjectID="_1636889609" r:id="rId9"/>
        </w:object>
      </w:r>
      <w:r>
        <w:t xml:space="preserve">  </w:t>
      </w:r>
    </w:p>
    <w:p w:rsidR="00055837" w:rsidRDefault="00055837" w:rsidP="00055837">
      <w:pPr>
        <w:pStyle w:val="bpuIntro"/>
      </w:pPr>
      <w:r>
        <w:t>PRE-FILED FOR INTRODUCTION IN THE 2020 SESSION</w:t>
      </w:r>
    </w:p>
    <w:p w:rsidR="00055837" w:rsidRDefault="00055837" w:rsidP="00055837">
      <w:pPr>
        <w:pStyle w:val="bpuIntro"/>
      </w:pPr>
    </w:p>
    <w:p w:rsidR="00055837" w:rsidRDefault="00055837" w:rsidP="00055837">
      <w:pPr>
        <w:pStyle w:val="bpuIntro"/>
        <w:sectPr w:rsidR="00055837" w:rsidSect="00055837">
          <w:headerReference w:type="even" r:id="rId10"/>
          <w:headerReference w:type="default" r:id="rId11"/>
          <w:pgSz w:w="12240" w:h="20160" w:code="5"/>
          <w:pgMar w:top="2160" w:right="1440" w:bottom="1440" w:left="1440" w:header="720" w:footer="720" w:gutter="0"/>
          <w:pgNumType w:start="1"/>
          <w:cols w:space="720"/>
          <w:docGrid w:linePitch="360"/>
        </w:sectPr>
      </w:pPr>
    </w:p>
    <w:p w:rsidR="00055837" w:rsidRDefault="00055837" w:rsidP="00055837">
      <w:pPr>
        <w:pStyle w:val="bpuIntro"/>
      </w:pPr>
    </w:p>
    <w:p w:rsidR="00055837" w:rsidRDefault="00055837" w:rsidP="00055837">
      <w:pPr>
        <w:pStyle w:val="bpuSponsor"/>
      </w:pPr>
      <w:r>
        <w:t>Sponsored by:</w:t>
      </w:r>
    </w:p>
    <w:p w:rsidR="00055837" w:rsidRDefault="00055837" w:rsidP="00055837">
      <w:pPr>
        <w:pStyle w:val="bpuSponsor"/>
      </w:pPr>
      <w:r>
        <w:t>Assemblyman  VINCENT MAZZEO</w:t>
      </w:r>
    </w:p>
    <w:p w:rsidR="00055837" w:rsidRDefault="00055837" w:rsidP="00055837">
      <w:pPr>
        <w:pStyle w:val="bpuSponsor"/>
      </w:pPr>
      <w:r>
        <w:t>District 2 (Atlantic)</w:t>
      </w:r>
    </w:p>
    <w:p w:rsidR="00055837" w:rsidRDefault="00055837" w:rsidP="00055837">
      <w:pPr>
        <w:pStyle w:val="bpuSponsor"/>
      </w:pPr>
      <w:r>
        <w:t>Assemblyman  JOHN ARMATO</w:t>
      </w:r>
    </w:p>
    <w:p w:rsidR="00055837" w:rsidRDefault="00055837" w:rsidP="00055837">
      <w:pPr>
        <w:pStyle w:val="bpuSponsor"/>
      </w:pPr>
      <w:r>
        <w:t>District 2 (Atlantic)</w:t>
      </w:r>
    </w:p>
    <w:p w:rsidR="00055837" w:rsidRDefault="00055837" w:rsidP="00055837">
      <w:pPr>
        <w:pStyle w:val="bpuSponsor"/>
      </w:pPr>
    </w:p>
    <w:p w:rsidR="00055837" w:rsidRDefault="00055837" w:rsidP="00055837">
      <w:pPr>
        <w:pStyle w:val="bpuSponsor"/>
      </w:pPr>
    </w:p>
    <w:p w:rsidR="00055837" w:rsidRDefault="00055837" w:rsidP="00055837">
      <w:pPr>
        <w:pStyle w:val="bpuSponsor"/>
      </w:pPr>
    </w:p>
    <w:p w:rsidR="00055837" w:rsidRDefault="00055837" w:rsidP="00055837">
      <w:pPr>
        <w:pStyle w:val="bpuSponsor"/>
      </w:pPr>
    </w:p>
    <w:p w:rsidR="00055837" w:rsidRDefault="00055837" w:rsidP="00055837">
      <w:pPr>
        <w:pStyle w:val="bpuSponsor"/>
      </w:pPr>
      <w:r>
        <w:t>SYNOPSIS</w:t>
      </w:r>
    </w:p>
    <w:p w:rsidR="00055837" w:rsidRDefault="00055837" w:rsidP="00055837">
      <w:pPr>
        <w:pStyle w:val="bpuNormText"/>
      </w:pPr>
      <w:r>
        <w:tab/>
        <w:t xml:space="preserve">“Tipped Wage Worker Protection Act.” </w:t>
      </w:r>
    </w:p>
    <w:p w:rsidR="00055837" w:rsidRDefault="00055837" w:rsidP="00055837">
      <w:pPr>
        <w:pStyle w:val="bpuNormText"/>
      </w:pPr>
    </w:p>
    <w:p w:rsidR="00055837" w:rsidRDefault="00055837" w:rsidP="00055837">
      <w:pPr>
        <w:pStyle w:val="bpuSponsor"/>
      </w:pPr>
      <w:r>
        <w:t xml:space="preserve">CURRENT VERSION OF TEXT </w:t>
      </w:r>
    </w:p>
    <w:p w:rsidR="00055837" w:rsidRDefault="00055837" w:rsidP="00055837">
      <w:pPr>
        <w:pStyle w:val="bpuNormText"/>
      </w:pPr>
      <w:r>
        <w:tab/>
        <w:t>Introduced Pending Technical Review by Legislative Counsel.</w:t>
      </w:r>
    </w:p>
    <w:p w:rsidR="00055837" w:rsidRDefault="00055837" w:rsidP="00055837">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055837" w:rsidRDefault="00055837"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055837" w:rsidSect="00055837">
          <w:type w:val="continuous"/>
          <w:pgSz w:w="12240" w:h="20160" w:code="5"/>
          <w:pgMar w:top="2160" w:right="2275" w:bottom="1440" w:left="2275" w:header="72" w:footer="720" w:gutter="0"/>
          <w:pgNumType w:start="1"/>
          <w:cols w:space="720"/>
          <w:docGrid w:linePitch="360"/>
        </w:sectPr>
      </w:pPr>
    </w:p>
    <w:p w:rsidR="000B65CC" w:rsidRPr="00677316" w:rsidRDefault="000B65CC" w:rsidP="000B65CC">
      <w:pPr>
        <w:pStyle w:val="HangingAnAct"/>
        <w:rPr>
          <w:rStyle w:val="HangingAnActChar"/>
        </w:rPr>
      </w:pPr>
      <w:r w:rsidRPr="000B65CC">
        <w:rPr>
          <w:rStyle w:val="BillHead"/>
        </w:rPr>
        <w:t>An Act</w:t>
      </w:r>
      <w:r w:rsidRPr="006B7FA7">
        <w:rPr>
          <w:rStyle w:val="HangingAnActChar"/>
        </w:rPr>
        <w:t xml:space="preserve"> </w:t>
      </w:r>
      <w:r>
        <w:t>concerning wages of tipped workers and supplementing P.L.1966, c.113.</w:t>
      </w:r>
    </w:p>
    <w:p w:rsidR="000B65CC" w:rsidRPr="00D71D68" w:rsidRDefault="000B65CC" w:rsidP="000B65CC"/>
    <w:p w:rsidR="000B65CC" w:rsidRPr="00AA7880" w:rsidRDefault="000B65CC" w:rsidP="000B65CC">
      <w:r>
        <w:tab/>
      </w:r>
      <w:r>
        <w:rPr>
          <w:rStyle w:val="BillHeading2"/>
        </w:rPr>
        <w:t xml:space="preserve">Be It Enacted </w:t>
      </w:r>
      <w:r>
        <w:rPr>
          <w:rStyle w:val="BillLanguage"/>
        </w:rPr>
        <w:t>by the Senate and General Assembly of the State of New Jersey:</w:t>
      </w:r>
    </w:p>
    <w:p w:rsidR="000B65CC" w:rsidRDefault="000B65CC" w:rsidP="000B65CC"/>
    <w:p w:rsidR="000B65CC" w:rsidRDefault="000B65CC" w:rsidP="000B65CC">
      <w:r>
        <w:tab/>
        <w:t>1.</w:t>
      </w:r>
      <w:r>
        <w:tab/>
        <w:t xml:space="preserve">This act shall be known and may be cited as the </w:t>
      </w:r>
      <w:r w:rsidRPr="00B514F7">
        <w:t>“Tipped Wage Worker Protection Act</w:t>
      </w:r>
      <w:r>
        <w:t>.</w:t>
      </w:r>
      <w:r w:rsidRPr="00B514F7">
        <w:t>”</w:t>
      </w:r>
    </w:p>
    <w:p w:rsidR="000B65CC" w:rsidRDefault="000B65CC" w:rsidP="000B65CC"/>
    <w:p w:rsidR="000B65CC" w:rsidRDefault="000B65CC" w:rsidP="000B65CC">
      <w:r>
        <w:tab/>
        <w:t>2.</w:t>
      </w:r>
      <w:r>
        <w:tab/>
        <w:t>No employer</w:t>
      </w:r>
      <w:r w:rsidRPr="00A24140">
        <w:t xml:space="preserve"> shall collect, take, or receive any gratuity or a part thereof that is paid, given to, or left for an employee by a patron, or deduct any amount from wages due an employee on account of a gratuity, or require an employee to credit the amount, or any part thereof, of a gratuity against and as a part of the wages due the employee from the employer. </w:t>
      </w:r>
      <w:r>
        <w:t xml:space="preserve"> </w:t>
      </w:r>
      <w:r w:rsidRPr="00A24140">
        <w:t xml:space="preserve">Every gratuity is the sole property of the employee or employees to whom it was paid, given, or left for. </w:t>
      </w:r>
      <w:r>
        <w:t xml:space="preserve"> </w:t>
      </w:r>
      <w:r w:rsidRPr="00A24140">
        <w:t xml:space="preserve">An employer that permits patrons to pay gratuities by credit card shall pay the employees the full amount of the gratuity that the patron indicated on the credit card slip, without any deductions for any credit card payment processing fees or costs that may be charged to the employer by the credit card company. </w:t>
      </w:r>
      <w:r>
        <w:t xml:space="preserve"> </w:t>
      </w:r>
      <w:r w:rsidRPr="00A24140">
        <w:t>Payment of gratuities made by patrons using credit cards shall be made to the employees not later than the next regular payday following the date the patron authorized the credit card payment.</w:t>
      </w:r>
    </w:p>
    <w:p w:rsidR="000B65CC" w:rsidRDefault="000B65CC" w:rsidP="000B65CC"/>
    <w:p w:rsidR="000B65CC" w:rsidRDefault="000B65CC" w:rsidP="000B65CC">
      <w:r>
        <w:tab/>
        <w:t>3.</w:t>
      </w:r>
      <w:r>
        <w:tab/>
      </w:r>
      <w:r w:rsidRPr="00A24140">
        <w:t xml:space="preserve">Every employer shall keep accurate records of all gratuities received by </w:t>
      </w:r>
      <w:r>
        <w:t>that employer</w:t>
      </w:r>
      <w:r w:rsidRPr="00A24140">
        <w:t xml:space="preserve">, whether received directly from the employee or indirectly by means of deductions from the wages of the employee or otherwise. </w:t>
      </w:r>
      <w:r>
        <w:t>Those</w:t>
      </w:r>
      <w:r w:rsidRPr="00A24140">
        <w:t xml:space="preserve"> records shall be open to inspection at all reasonable hours by the </w:t>
      </w:r>
      <w:r>
        <w:t>commissioner</w:t>
      </w:r>
      <w:r w:rsidRPr="00A24140">
        <w:t>.</w:t>
      </w:r>
    </w:p>
    <w:p w:rsidR="000B65CC" w:rsidRDefault="000B65CC" w:rsidP="000B65CC"/>
    <w:p w:rsidR="000B65CC" w:rsidRDefault="000B65CC" w:rsidP="000B65CC">
      <w:r>
        <w:tab/>
        <w:t>4.</w:t>
      </w:r>
      <w:r>
        <w:tab/>
      </w:r>
      <w:r w:rsidRPr="00A24140">
        <w:t xml:space="preserve">Any employer who violates </w:t>
      </w:r>
      <w:r>
        <w:t>sections 1 or 2 of this act</w:t>
      </w:r>
      <w:r w:rsidRPr="00A24140">
        <w:t xml:space="preserve"> shall be liable for a civil penalty in an amount not to exceed $1,000 for the first violation, $</w:t>
      </w:r>
      <w:r>
        <w:t>2</w:t>
      </w:r>
      <w:r w:rsidRPr="00A24140">
        <w:t>,000 for the second violation, and $</w:t>
      </w:r>
      <w:r>
        <w:t>5</w:t>
      </w:r>
      <w:r w:rsidRPr="00A24140">
        <w:t>,000 for each subsequent violation</w:t>
      </w:r>
      <w:r>
        <w:t>,</w:t>
      </w:r>
      <w:r w:rsidRPr="00A24140">
        <w:t xml:space="preserve"> collectible by the </w:t>
      </w:r>
      <w:r>
        <w:t>c</w:t>
      </w:r>
      <w:r w:rsidRPr="00A24140">
        <w:t>ommissioner in a summary proceeding pursuant to the "Penalty Enforcement Law of 1999," P.L.1999, c.274 (C.2A:58-10 et seq.).</w:t>
      </w:r>
    </w:p>
    <w:p w:rsidR="000B65CC" w:rsidRDefault="000B65CC" w:rsidP="000B65CC"/>
    <w:p w:rsidR="000B65CC" w:rsidRPr="00AA7880" w:rsidRDefault="000B65CC" w:rsidP="000B65CC">
      <w:r>
        <w:tab/>
        <w:t>5.</w:t>
      </w:r>
      <w:r>
        <w:tab/>
        <w:t>This act shall take effect one the first day of the second month next following enactment.</w:t>
      </w:r>
    </w:p>
    <w:p w:rsidR="000B65CC" w:rsidRDefault="000B65CC" w:rsidP="000B65CC"/>
    <w:p w:rsidR="000B65CC" w:rsidRPr="00CE7BD8" w:rsidRDefault="000B65CC" w:rsidP="000B65CC"/>
    <w:p w:rsidR="000B65CC" w:rsidRPr="00AA7880" w:rsidRDefault="000B65CC" w:rsidP="000B65CC">
      <w:pPr>
        <w:jc w:val="center"/>
      </w:pPr>
      <w:r w:rsidRPr="00D71D68">
        <w:t>STATEMENT</w:t>
      </w:r>
    </w:p>
    <w:p w:rsidR="000B65CC" w:rsidRDefault="000B65CC" w:rsidP="000B65CC"/>
    <w:p w:rsidR="000B65CC" w:rsidRDefault="000B65CC" w:rsidP="000B65CC">
      <w:r>
        <w:tab/>
        <w:t xml:space="preserve">This bill, the </w:t>
      </w:r>
      <w:r w:rsidRPr="00B514F7">
        <w:t>“Tipped Wage Worker Protection Act</w:t>
      </w:r>
      <w:r>
        <w:t>,</w:t>
      </w:r>
      <w:r w:rsidRPr="00B514F7">
        <w:t>”</w:t>
      </w:r>
      <w:r>
        <w:t xml:space="preserve"> prohibits employers from taking employee gratuities or forcing employees to share their wages with other employees.</w:t>
      </w:r>
    </w:p>
    <w:p w:rsidR="000B65CC" w:rsidRDefault="000B65CC" w:rsidP="000B65CC">
      <w:r>
        <w:tab/>
        <w:t>Pursuant to this bill, no employer</w:t>
      </w:r>
      <w:r w:rsidRPr="00A24140">
        <w:t xml:space="preserve"> </w:t>
      </w:r>
      <w:r>
        <w:t>may</w:t>
      </w:r>
      <w:r w:rsidRPr="00A24140">
        <w:t xml:space="preserve"> collect, take, or receive any gratuity or a part thereof that is paid, given to, or left for an employee by a patron, or deduct any amount from wages due an employee on account of a gratuity, or require an employee to credit the amount, or any part thereof, of a gratuity against and as a part of the wages due the employee from the employer. </w:t>
      </w:r>
      <w:r>
        <w:t xml:space="preserve"> The bill provides that e</w:t>
      </w:r>
      <w:r w:rsidRPr="00A24140">
        <w:t xml:space="preserve">very gratuity is the sole property of the employee or employees to whom it was paid, given, or left for. </w:t>
      </w:r>
      <w:r>
        <w:t xml:space="preserve"> </w:t>
      </w:r>
    </w:p>
    <w:p w:rsidR="000B65CC" w:rsidRDefault="000B65CC" w:rsidP="000B65CC">
      <w:r>
        <w:tab/>
        <w:t xml:space="preserve">The bill requires </w:t>
      </w:r>
      <w:r w:rsidRPr="00A24140">
        <w:t>employer</w:t>
      </w:r>
      <w:r>
        <w:t>s</w:t>
      </w:r>
      <w:r w:rsidRPr="00A24140">
        <w:t xml:space="preserve"> that permit patrons to pay gratuities by credit card </w:t>
      </w:r>
      <w:r>
        <w:t>to</w:t>
      </w:r>
      <w:r w:rsidRPr="00A24140">
        <w:t xml:space="preserve"> pay the employees the full amount of the gratuity that the patron indicated on the credit card slip, without any deductions for any credit card payment processing fees or costs that may be charged to the employer by the credit card company. </w:t>
      </w:r>
      <w:r>
        <w:t xml:space="preserve"> </w:t>
      </w:r>
      <w:r w:rsidRPr="00A24140">
        <w:t xml:space="preserve">Payment of gratuities made by patrons using credit cards </w:t>
      </w:r>
      <w:r>
        <w:t>are to</w:t>
      </w:r>
      <w:r w:rsidRPr="00A24140">
        <w:t xml:space="preserve"> be made to the employees not later than the next regular payday following the date the patron authorized the credit card payment.</w:t>
      </w:r>
    </w:p>
    <w:p w:rsidR="000B65CC" w:rsidRDefault="000B65CC" w:rsidP="000B65CC">
      <w:r>
        <w:tab/>
        <w:t xml:space="preserve">The bill requires </w:t>
      </w:r>
      <w:r w:rsidRPr="00A24140">
        <w:t>employer</w:t>
      </w:r>
      <w:r>
        <w:t>s</w:t>
      </w:r>
      <w:r w:rsidRPr="00A24140">
        <w:t xml:space="preserve"> </w:t>
      </w:r>
      <w:r>
        <w:t>to</w:t>
      </w:r>
      <w:r w:rsidRPr="00A24140">
        <w:t xml:space="preserve"> keep accurate records of all gratuities received by </w:t>
      </w:r>
      <w:r>
        <w:t>that employer</w:t>
      </w:r>
      <w:r w:rsidRPr="00A24140">
        <w:t xml:space="preserve">, whether received directly from the employee or indirectly by means of deductions from the wages of the employee or otherwise. </w:t>
      </w:r>
      <w:r>
        <w:t>Those</w:t>
      </w:r>
      <w:r w:rsidRPr="00A24140">
        <w:t xml:space="preserve"> records </w:t>
      </w:r>
      <w:r>
        <w:t>are to</w:t>
      </w:r>
      <w:r w:rsidRPr="00A24140">
        <w:t xml:space="preserve"> be open to inspection at all reasonable hours by the </w:t>
      </w:r>
      <w:r>
        <w:t>D</w:t>
      </w:r>
      <w:r w:rsidRPr="00A24140">
        <w:t>epartment</w:t>
      </w:r>
      <w:r>
        <w:t xml:space="preserve"> of Labor and Workforce Development</w:t>
      </w:r>
      <w:r w:rsidRPr="00A24140">
        <w:t>.</w:t>
      </w:r>
    </w:p>
    <w:p w:rsidR="000B65CC" w:rsidRDefault="000B65CC" w:rsidP="000B65CC">
      <w:r>
        <w:tab/>
      </w:r>
      <w:r w:rsidRPr="00A24140">
        <w:t xml:space="preserve">Any employer who violates </w:t>
      </w:r>
      <w:r>
        <w:t>the provisions of the bill</w:t>
      </w:r>
      <w:r w:rsidRPr="00A24140">
        <w:t xml:space="preserve"> </w:t>
      </w:r>
      <w:r>
        <w:t>is</w:t>
      </w:r>
      <w:r w:rsidRPr="00A24140">
        <w:t xml:space="preserve"> liable for a civil penalty in an amount not to exceed $1,000 for the first violation, $</w:t>
      </w:r>
      <w:r>
        <w:t>2</w:t>
      </w:r>
      <w:r w:rsidRPr="00A24140">
        <w:t>,000 for the second violation, and $</w:t>
      </w:r>
      <w:r>
        <w:t>5</w:t>
      </w:r>
      <w:r w:rsidRPr="00A24140">
        <w:t>,000 for each subsequent violation</w:t>
      </w:r>
      <w:r>
        <w:t>,</w:t>
      </w:r>
      <w:r w:rsidRPr="00A24140">
        <w:t xml:space="preserve"> collectible by the Commissioner of Labor and Workforce Development in a summary proceeding.</w:t>
      </w:r>
    </w:p>
    <w:p w:rsidR="000B65CC" w:rsidRDefault="000B65CC" w:rsidP="000B65CC">
      <w:r>
        <w:tab/>
        <w:t>Under current State and federal rules, employers cannot force employees to share gratuities or gratuities tips intended for workers.  Under a proposed federal rule change, employers could require employees in some states to give gratuities to the employers.  The rule allows for certain redistributions of gratuities,</w:t>
      </w:r>
      <w:r w:rsidRPr="00667703">
        <w:t xml:space="preserve"> </w:t>
      </w:r>
      <w:r>
        <w:t>provided that employees who receive gratuities are paid the minimum wage.  While the proposed federal rule would not immediately impact tipped workers in the State of New Jersey, this bill will protect New Jersey from any future attempts to take gratuities from these workers.</w:t>
      </w:r>
    </w:p>
    <w:sectPr w:rsidR="000B65CC" w:rsidSect="00055837">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442E7" w:rsidRDefault="004442E7">
      <w:r>
        <w:separator/>
      </w:r>
    </w:p>
  </w:endnote>
  <w:endnote w:type="continuationSeparator" w:id="0">
    <w:p w:rsidR="004442E7" w:rsidRDefault="004442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442E7" w:rsidRDefault="004442E7">
      <w:r>
        <w:separator/>
      </w:r>
    </w:p>
  </w:footnote>
  <w:footnote w:type="continuationSeparator" w:id="0">
    <w:p w:rsidR="004442E7" w:rsidRDefault="004442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4192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055837" w:rsidRDefault="00055837" w:rsidP="00055837">
    <w:pPr>
      <w:pStyle w:val="bpuHeadSpon"/>
    </w:pPr>
    <w:r w:rsidRPr="00055837">
      <w:rPr>
        <w:rStyle w:val="bpuHeadSponChar"/>
      </w:rPr>
      <w:t>A289</w:t>
    </w:r>
    <w:r>
      <w:t xml:space="preserve"> MAZZEO, ARMATO</w:t>
    </w:r>
  </w:p>
  <w:p w:rsidR="00055837" w:rsidRDefault="00055837" w:rsidP="00055837">
    <w:pPr>
      <w:pStyle w:val="bpuHeadSpon"/>
    </w:pPr>
    <w:r>
      <w:fldChar w:fldCharType="begin"/>
    </w:r>
    <w:r>
      <w:instrText xml:space="preserve"> PAGE  \* MERGEFORMAT </w:instrText>
    </w:r>
    <w:r>
      <w:fldChar w:fldCharType="separate"/>
    </w:r>
    <w:r>
      <w:rPr>
        <w:noProof/>
      </w:rPr>
      <w:t>3</w:t>
    </w:r>
    <w:r>
      <w:fldChar w:fldCharType="end"/>
    </w:r>
  </w:p>
  <w:p w:rsidR="00055837" w:rsidRPr="00AF575C" w:rsidRDefault="00055837" w:rsidP="0005583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055837" w:rsidRDefault="00055837" w:rsidP="00055837">
    <w:pPr>
      <w:pStyle w:val="bpuHeadSpon"/>
    </w:pPr>
    <w:r w:rsidRPr="00055837">
      <w:rPr>
        <w:rStyle w:val="bpuHeadSponChar"/>
      </w:rPr>
      <w:t>A289</w:t>
    </w:r>
    <w:r>
      <w:t xml:space="preserve"> MAZZEO, ARMATO</w:t>
    </w:r>
  </w:p>
  <w:p w:rsidR="00055837" w:rsidRDefault="00055837" w:rsidP="00055837">
    <w:pPr>
      <w:pStyle w:val="bpuHeadSpon"/>
    </w:pPr>
    <w:r>
      <w:fldChar w:fldCharType="begin"/>
    </w:r>
    <w:r>
      <w:instrText xml:space="preserve"> PAGE  \* MERGEFORMAT </w:instrText>
    </w:r>
    <w:r>
      <w:fldChar w:fldCharType="separate"/>
    </w:r>
    <w:r>
      <w:rPr>
        <w:noProof/>
      </w:rPr>
      <w:t>2</w:t>
    </w:r>
    <w:r>
      <w:fldChar w:fldCharType="end"/>
    </w:r>
  </w:p>
  <w:p w:rsidR="00055837" w:rsidRDefault="00055837" w:rsidP="0005583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42E7"/>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5837"/>
    <w:rsid w:val="00057488"/>
    <w:rsid w:val="000654B5"/>
    <w:rsid w:val="0006579B"/>
    <w:rsid w:val="00065BBF"/>
    <w:rsid w:val="000778CE"/>
    <w:rsid w:val="00095699"/>
    <w:rsid w:val="000A384F"/>
    <w:rsid w:val="000A5654"/>
    <w:rsid w:val="000A6268"/>
    <w:rsid w:val="000A66D5"/>
    <w:rsid w:val="000A7D31"/>
    <w:rsid w:val="000B3B59"/>
    <w:rsid w:val="000B64A4"/>
    <w:rsid w:val="000B65CC"/>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39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442E7"/>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73889"/>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408"/>
    <w:rsid w:val="00D23780"/>
    <w:rsid w:val="00D31191"/>
    <w:rsid w:val="00D33F23"/>
    <w:rsid w:val="00D34C64"/>
    <w:rsid w:val="00D34D11"/>
    <w:rsid w:val="00D41401"/>
    <w:rsid w:val="00D41929"/>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A6BE6"/>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949843A-6925-49AC-80F9-4D1C07F11A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0558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3158A5-19B9-4568-AEE0-A031F9234C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Pages>
  <Words>799</Words>
  <Characters>3985</Characters>
  <Application>Microsoft Office Word</Application>
  <DocSecurity>0</DocSecurity>
  <Lines>109</Lines>
  <Paragraphs>27</Paragraphs>
  <ScaleCrop>false</ScaleCrop>
  <HeadingPairs>
    <vt:vector size="2" baseType="variant">
      <vt:variant>
        <vt:lpstr>Title</vt:lpstr>
      </vt:variant>
      <vt:variant>
        <vt:i4>1</vt:i4>
      </vt:variant>
    </vt:vector>
  </HeadingPairs>
  <TitlesOfParts>
    <vt:vector size="1" baseType="lpstr">
      <vt:lpstr>BPU#</vt:lpstr>
    </vt:vector>
  </TitlesOfParts>
  <Manager>R211</Manager>
  <Company>OFFICE of LEGISLATIVE SERVICES</Company>
  <LinksUpToDate>false</LinksUpToDate>
  <CharactersWithSpaces>4786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A289</dc:title>
  <dc:creator>Assemblyman  MAZZEO, Assemblyman  ARMATO</dc:creator>
  <cp:keywords>A289|3|LG |115|0|0|!|0|</cp:keywords>
  <dc:description>PREFILED 2020</dc:description>
  <cp:lastModifiedBy>Sommers, Shelly</cp:lastModifiedBy>
  <cp:revision>2</cp:revision>
  <cp:lastPrinted>2019-11-26T20:49:00Z</cp:lastPrinted>
  <dcterms:created xsi:type="dcterms:W3CDTF">2019-12-03T19:46:00Z</dcterms:created>
  <dcterms:modified xsi:type="dcterms:W3CDTF">2019-12-03T19:46:00Z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