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A7C" w:rsidRDefault="00810A7C" w:rsidP="00810A7C">
      <w:pPr>
        <w:pStyle w:val="bpuBill"/>
      </w:pPr>
      <w:bookmarkStart w:id="0" w:name="bpuFrontPg"/>
      <w:bookmarkStart w:id="1" w:name="_GoBack"/>
      <w:bookmarkEnd w:id="0"/>
      <w:bookmarkEnd w:id="1"/>
      <w:r>
        <w:t xml:space="preserve">ASSEMBLY, No. 293 </w:t>
      </w:r>
    </w:p>
    <w:p w:rsidR="00810A7C" w:rsidRPr="00810A7C" w:rsidRDefault="00810A7C" w:rsidP="00810A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715" r:id="rId8"/>
        </w:object>
      </w:r>
    </w:p>
    <w:p w:rsidR="00810A7C" w:rsidRDefault="00810A7C" w:rsidP="00810A7C">
      <w:pPr>
        <w:pStyle w:val="bpuState"/>
      </w:pPr>
      <w:r>
        <w:t>STATE OF NEW JERSEY</w:t>
      </w:r>
    </w:p>
    <w:p w:rsidR="00810A7C" w:rsidRDefault="00810A7C" w:rsidP="00810A7C">
      <w:pPr>
        <w:pStyle w:val="bpuLegislature"/>
      </w:pPr>
      <w:r>
        <w:t>219th LEGISLATURE</w:t>
      </w:r>
    </w:p>
    <w:p w:rsidR="00810A7C" w:rsidRDefault="00810A7C" w:rsidP="00810A7C">
      <w:pPr>
        <w:pStyle w:val="bpuWpGraphic"/>
      </w:pPr>
      <w:r>
        <w:object w:dxaOrig="8985" w:dyaOrig="255">
          <v:shape id="_x0000_i1026" type="#_x0000_t75" style="width:6in;height:12pt" o:ole="">
            <v:imagedata r:id="rId7" o:title=""/>
          </v:shape>
          <o:OLEObject Type="Embed" ProgID="WPWin6.1" ShapeID="_x0000_i1026" DrawAspect="Content" ObjectID="_1636889716" r:id="rId9"/>
        </w:object>
      </w:r>
      <w:r>
        <w:t xml:space="preserve">  </w:t>
      </w:r>
    </w:p>
    <w:p w:rsidR="00810A7C" w:rsidRDefault="00810A7C" w:rsidP="00810A7C">
      <w:pPr>
        <w:pStyle w:val="bpuIntro"/>
      </w:pPr>
      <w:r>
        <w:t>PRE-FILED FOR INTRODUCTION IN THE 2020 SESSION</w:t>
      </w:r>
    </w:p>
    <w:p w:rsidR="00810A7C" w:rsidRDefault="00810A7C" w:rsidP="00810A7C">
      <w:pPr>
        <w:pStyle w:val="bpuIntro"/>
      </w:pPr>
    </w:p>
    <w:p w:rsidR="00810A7C" w:rsidRDefault="00810A7C" w:rsidP="00810A7C">
      <w:pPr>
        <w:pStyle w:val="bpuIntro"/>
        <w:sectPr w:rsidR="00810A7C" w:rsidSect="00810A7C">
          <w:headerReference w:type="even" r:id="rId10"/>
          <w:headerReference w:type="default" r:id="rId11"/>
          <w:pgSz w:w="12240" w:h="20160" w:code="5"/>
          <w:pgMar w:top="2160" w:right="1440" w:bottom="1440" w:left="1440" w:header="720" w:footer="720" w:gutter="0"/>
          <w:pgNumType w:start="1"/>
          <w:cols w:space="720"/>
          <w:docGrid w:linePitch="360"/>
        </w:sectPr>
      </w:pPr>
    </w:p>
    <w:p w:rsidR="00810A7C" w:rsidRDefault="00810A7C" w:rsidP="00810A7C">
      <w:pPr>
        <w:pStyle w:val="bpuIntro"/>
      </w:pPr>
    </w:p>
    <w:p w:rsidR="00810A7C" w:rsidRDefault="00810A7C" w:rsidP="00810A7C">
      <w:pPr>
        <w:pStyle w:val="bpuSponsor"/>
      </w:pPr>
      <w:r>
        <w:t>Sponsored by:</w:t>
      </w:r>
    </w:p>
    <w:p w:rsidR="00810A7C" w:rsidRDefault="00810A7C" w:rsidP="00810A7C">
      <w:pPr>
        <w:pStyle w:val="bpuSponsor"/>
      </w:pPr>
      <w:r>
        <w:t>Assemblyman  VINCENT MAZZEO</w:t>
      </w:r>
    </w:p>
    <w:p w:rsidR="00810A7C" w:rsidRDefault="00810A7C" w:rsidP="00810A7C">
      <w:pPr>
        <w:pStyle w:val="bpuSponsor"/>
      </w:pPr>
      <w:r>
        <w:t>District 2 (Atlantic)</w:t>
      </w:r>
    </w:p>
    <w:p w:rsidR="00810A7C" w:rsidRDefault="00810A7C" w:rsidP="00810A7C">
      <w:pPr>
        <w:pStyle w:val="bpuSponsor"/>
      </w:pPr>
    </w:p>
    <w:p w:rsidR="00810A7C" w:rsidRDefault="00810A7C" w:rsidP="00810A7C">
      <w:pPr>
        <w:pStyle w:val="bpuSponsor"/>
      </w:pPr>
    </w:p>
    <w:p w:rsidR="00810A7C" w:rsidRDefault="00810A7C" w:rsidP="00810A7C">
      <w:pPr>
        <w:pStyle w:val="bpuSponsor"/>
      </w:pPr>
    </w:p>
    <w:p w:rsidR="00810A7C" w:rsidRDefault="00810A7C" w:rsidP="00810A7C">
      <w:pPr>
        <w:pStyle w:val="bpuSponsor"/>
      </w:pPr>
    </w:p>
    <w:p w:rsidR="00810A7C" w:rsidRDefault="00810A7C" w:rsidP="00810A7C">
      <w:pPr>
        <w:pStyle w:val="bpuSponsor"/>
      </w:pPr>
      <w:r>
        <w:t>SYNOPSIS</w:t>
      </w:r>
    </w:p>
    <w:p w:rsidR="00810A7C" w:rsidRDefault="00810A7C" w:rsidP="00810A7C">
      <w:pPr>
        <w:pStyle w:val="bpuNormText"/>
      </w:pPr>
      <w:r>
        <w:tab/>
        <w:t xml:space="preserve">Requires release of performance guarantee if municipal governing body or engineer fail to meet certain deadlines. </w:t>
      </w:r>
    </w:p>
    <w:p w:rsidR="00810A7C" w:rsidRDefault="00810A7C" w:rsidP="00810A7C">
      <w:pPr>
        <w:pStyle w:val="bpuNormText"/>
      </w:pPr>
      <w:r>
        <w:t xml:space="preserve"> </w:t>
      </w:r>
    </w:p>
    <w:p w:rsidR="00810A7C" w:rsidRDefault="00810A7C" w:rsidP="00810A7C">
      <w:pPr>
        <w:pStyle w:val="bpuSponsor"/>
      </w:pPr>
      <w:r>
        <w:t xml:space="preserve">CURRENT VERSION OF TEXT </w:t>
      </w:r>
    </w:p>
    <w:p w:rsidR="00810A7C" w:rsidRDefault="00810A7C" w:rsidP="00810A7C">
      <w:pPr>
        <w:pStyle w:val="bpuNormText"/>
      </w:pPr>
      <w:r>
        <w:tab/>
        <w:t>Introduced Pending Technical Review by Legislative Counsel.</w:t>
      </w:r>
    </w:p>
    <w:p w:rsidR="00810A7C" w:rsidRDefault="00810A7C" w:rsidP="00810A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0A7C" w:rsidRDefault="00810A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0A7C" w:rsidSect="00810A7C">
          <w:type w:val="continuous"/>
          <w:pgSz w:w="12240" w:h="20160" w:code="5"/>
          <w:pgMar w:top="2160" w:right="2275" w:bottom="1440" w:left="2275" w:header="72" w:footer="720" w:gutter="0"/>
          <w:pgNumType w:start="1"/>
          <w:cols w:space="720"/>
          <w:docGrid w:linePitch="360"/>
        </w:sectPr>
      </w:pPr>
    </w:p>
    <w:p w:rsidR="00DE74BB" w:rsidRPr="00677316" w:rsidRDefault="00DE74BB" w:rsidP="00DE74BB">
      <w:pPr>
        <w:pStyle w:val="HangingAnAct"/>
        <w:rPr>
          <w:rStyle w:val="HangingAnActChar"/>
        </w:rPr>
      </w:pPr>
      <w:r w:rsidRPr="00DE74BB">
        <w:rPr>
          <w:rStyle w:val="BillHead"/>
        </w:rPr>
        <w:t>An Act</w:t>
      </w:r>
      <w:r w:rsidRPr="006B7FA7">
        <w:rPr>
          <w:rStyle w:val="HangingAnActChar"/>
        </w:rPr>
        <w:t xml:space="preserve"> </w:t>
      </w:r>
      <w:r w:rsidRPr="00DD013A">
        <w:t xml:space="preserve">concerning </w:t>
      </w:r>
      <w:r>
        <w:t xml:space="preserve">performance guarantees </w:t>
      </w:r>
      <w:r w:rsidRPr="00DD013A">
        <w:t>and amending P.L.1975, c.291.</w:t>
      </w:r>
    </w:p>
    <w:p w:rsidR="00DE74BB" w:rsidRPr="00D71D68" w:rsidRDefault="00DE74BB" w:rsidP="00DE74BB"/>
    <w:p w:rsidR="00DE74BB" w:rsidRPr="00AA7880" w:rsidRDefault="00DE74BB" w:rsidP="00DE74BB">
      <w:r>
        <w:tab/>
      </w:r>
      <w:r>
        <w:rPr>
          <w:rStyle w:val="BillHeading2"/>
        </w:rPr>
        <w:t xml:space="preserve">Be It Enacted </w:t>
      </w:r>
      <w:r>
        <w:rPr>
          <w:rStyle w:val="BillLanguage"/>
        </w:rPr>
        <w:t>by the Senate and General Assembly of the State of New Jersey:</w:t>
      </w:r>
    </w:p>
    <w:p w:rsidR="00DE74BB" w:rsidRPr="00D71D68" w:rsidRDefault="00DE74BB" w:rsidP="00DE74BB"/>
    <w:p w:rsidR="00DE74BB" w:rsidRDefault="00DE74BB" w:rsidP="00DE74BB">
      <w:r>
        <w:tab/>
        <w:t>1.</w:t>
      </w:r>
      <w:r>
        <w:tab/>
      </w:r>
      <w:r w:rsidRPr="00DD6CD0">
        <w:t>Section 41 of P.L.1975, c.</w:t>
      </w:r>
      <w:r>
        <w:t xml:space="preserve">291 (C.40:55D-53) is amended to </w:t>
      </w:r>
      <w:r w:rsidRPr="00DD6CD0">
        <w:t>read as follows:</w:t>
      </w:r>
    </w:p>
    <w:p w:rsidR="00DE74BB" w:rsidRDefault="00DE74BB" w:rsidP="00DE74BB">
      <w:r>
        <w:tab/>
        <w:t>41.</w:t>
      </w:r>
      <w:r>
        <w:tab/>
        <w:t>Guarantees required; surety; release.  a. Before filing of final subdivision plats or recording of minor subdivision deeds or as a condition of final site plan approval or as a condition to the issuance of a zoning permit pursuant to subsection d. of section 52 of P.L.1975, c.291 (C.40:55D-65), the municipality may require and shall accept in accordance with the standards adopted by ordinance and regulations adopted pursuant to section 1 of P.L.1999, c.68 (C.40:55D-53a) for the purpose of assuring the installation and maintenance of certain on-tract improvements, the furnishing of a performance guarantee, and provision for a maintenance guarantee in accordance with paragraphs (1) and (2) of this subsection.  If a municipality has adopted an ordinance requiring a successor developer to furnish a replacement performance guarantee, as a condition to the approval of a permit update under the State Uniform Construction Code, for the purpose of updating the name and address of the owner of property on a construction permit, the governing body may require and shall accept in accordance with the standards adopted by ordinance and regulations adopted pursuant to section 1 of P.L.1999, c.68 (C.40:55D-53a) for the purpose of assuring the installation and maintenance of certain on-tract improvements, the furnishing of a performance guarantee, and provision for a maintenance guarantee, in accordance with paragraphs (1) and (2) of this subsection.</w:t>
      </w:r>
    </w:p>
    <w:p w:rsidR="00DE74BB" w:rsidRDefault="00DE74BB" w:rsidP="00DE74BB">
      <w:r>
        <w:tab/>
        <w:t>(1) (a) If required by ordinance, the developer shall furnish a performance guarantee in favor of the municipality in an amount not to exceed 120% of the cost of installation of only those improvements required by an approval or developer's agreement, ordinance, or regulation to be dedicated to a public entity, and that have not yet been installed, which cost shall be determined by the municipal engineer, according to the method of calculation set forth in section 15 of P.L.1991, c.256 (C.40:55D-53.4), for the following improvements as shown on the approved plans or plat: streets, pavement, gutters, curbs, sidewalks, street lighting, street trees, surveyor's monuments, as shown on the final map and required by "the map filing law," P.L.1960, c.141 (C.46:23-9.9 et seq.; repealed by section 2 of P.L.2011, c.217) or N.J.S.46:26B-1 through N.J.S.46:26B-8, water mains, sanitary sewers, community septic systems, drainage structures, public improvements of open space, and any grading necessitated by the preceding improvements.</w:t>
      </w:r>
    </w:p>
    <w:p w:rsidR="00DE74BB" w:rsidRDefault="00DE74BB" w:rsidP="00DE74BB">
      <w:r>
        <w:tab/>
        <w:t>The municipal engineer shall prepare an itemized cost estimate of the improvements covered by the performance guarantee, which itemized cost estimate shall be appended to each performance guarantee posted by the obligor.</w:t>
      </w:r>
    </w:p>
    <w:p w:rsidR="00DE74BB" w:rsidRDefault="00DE74BB" w:rsidP="00DE74BB">
      <w:r>
        <w:tab/>
        <w:t>(b)</w:t>
      </w:r>
      <w:r>
        <w:tab/>
        <w:t>A municipality may also require a performance guarantee to include, within an approved phase or section of a development privately-owned perimeter buffer landscaping, as required by local ordinance or imposed as a condition of approval.</w:t>
      </w:r>
    </w:p>
    <w:p w:rsidR="00DE74BB" w:rsidRDefault="00DE74BB" w:rsidP="00DE74BB">
      <w:r>
        <w:tab/>
        <w:t>At the developer's option, a separate performance guarantee may be posted for the privately-owned perimeter buffer landscaping.</w:t>
      </w:r>
    </w:p>
    <w:p w:rsidR="00DE74BB" w:rsidRDefault="00DE74BB" w:rsidP="00DE74BB">
      <w:r>
        <w:tab/>
        <w:t>(c)</w:t>
      </w:r>
      <w:r>
        <w:tab/>
        <w:t>In the event that the developer shall seek a temporary certificate of occupancy for a development, unit, lot, building, or phase of development, as a condition of the issuance thereof, the developer shall, if required by an ordinance adopted by the municipality, furnish a separate guarantee, referred to herein as a "temporary certificate of occupancy guarantee," in favor of the municipality in an amount equal to 120% of the cost of installation of only those improvements or items which remain to be completed or installed under the terms of the temporary certificate of occupancy and which are required to be installed or completed as a condition precedent to the issuance of the permanent certificate of occupancy for the development, unit, lot, building or phase of development and which are not covered by an existing performance guarantee.  Upon posting of a "temporary certificate of occupancy  guarantee," all sums remaining under a performance guarantee, required pursuant to subparagraph (a) of this paragraph, which relate to the development, unit, lot, building, or phase of development for which the temporary certificate of occupancy is sought, shall be released.  The scope and amount of the "temporary certificate of occupancy guarantee" shall be determined by the zoning officer, municipal engineer, or other municipal official designated by ordinance.  At no time may a municipality hold more than one guarantee or bond of any type with respect to the same line item.  The "temporary certificate of occupancy guarantee" shall be released by the zoning officer, municipal engineer, or other municipal official designated by ordinance upon the issuance of a permanent certificate of occupancy with regard to the development, unit, lot, building, or phase as to which the temporary certificate of occupancy relates.</w:t>
      </w:r>
    </w:p>
    <w:p w:rsidR="00DE74BB" w:rsidRDefault="00DE74BB" w:rsidP="00DE74BB">
      <w:r>
        <w:tab/>
        <w:t>(d)</w:t>
      </w:r>
      <w:r>
        <w:tab/>
        <w:t xml:space="preserve">A developer shall, if required by an ordinance adopted by the municipality, furnish to the municipality a "safety and stabilization guarantee," in favor of the municipality.  At the developer's option, a "safety and stabilization guarantee" may be furnished either as a separate guarantee or as a line item of the performance guarantee.  A "safety and stabilization guarantee" shall be available to the municipality solely for the purpose of returning property that has been disturbed to a safe and stable condition or otherwise implementing measures to protect the public from access to an unsafe or unstable condition, only in the circumstance that: </w:t>
      </w:r>
    </w:p>
    <w:p w:rsidR="00DE74BB" w:rsidRDefault="00DE74BB" w:rsidP="00DE74BB">
      <w:r>
        <w:tab/>
        <w:t>(i)</w:t>
      </w:r>
      <w:r>
        <w:tab/>
        <w:t>site disturbance has commenced and, thereafter, all work on the development has ceased for a period of at least 60 consecutive days following such commencement for reasons other than force majeure, and</w:t>
      </w:r>
    </w:p>
    <w:p w:rsidR="00DE74BB" w:rsidRDefault="00DE74BB" w:rsidP="00DE74BB">
      <w:r>
        <w:tab/>
        <w:t>(ii)</w:t>
      </w:r>
      <w:r>
        <w:tab/>
        <w:t>work has not recommenced within 30 days following the provision of written notice by the municipality to the developer of the municipality's intent to claim payment under the guarantee.  A municipality shall not provide notice of its intent to claim payment under a "safety and stabilization guarantee" until a period of at least 60 days has elapsed during which all work on the development has ceased for reasons other than force majeure.  A municipality shall provide written notice to a developer by certified mail or other form of delivery providing evidence of receipt.</w:t>
      </w:r>
    </w:p>
    <w:p w:rsidR="00DE74BB" w:rsidRDefault="00DE74BB" w:rsidP="00DE74BB">
      <w:r>
        <w:tab/>
        <w:t>The amount of a "safety and stabilization guarantee" for a development with bonded improvements in an amount not exceeding $100,000 shall be $5,000.</w:t>
      </w:r>
    </w:p>
    <w:p w:rsidR="00DE74BB" w:rsidRDefault="00DE74BB" w:rsidP="00DE74BB">
      <w:r>
        <w:tab/>
        <w:t>The amount of a "safety and stabilization guarantee" for a development with bonded improvements exceeding $100,000 shall be calculated as a percentage of the bonded improvement costs of the development or phase of development as follows:</w:t>
      </w:r>
    </w:p>
    <w:p w:rsidR="00DE74BB" w:rsidRDefault="00DE74BB" w:rsidP="00DE74BB">
      <w:r>
        <w:tab/>
        <w:t xml:space="preserve">$5,000 for the first $100,000 of bonded improvement costs, plus </w:t>
      </w:r>
    </w:p>
    <w:p w:rsidR="00DE74BB" w:rsidRDefault="00DE74BB" w:rsidP="00DE74BB">
      <w:r>
        <w:tab/>
        <w:t>two and a half percent of bonded improvement costs in excess of $100,000 up to $1,000,000, plus</w:t>
      </w:r>
    </w:p>
    <w:p w:rsidR="00DE74BB" w:rsidRDefault="00DE74BB" w:rsidP="00DE74BB">
      <w:r>
        <w:tab/>
        <w:t>one percent of bonded improvement costs in excess of $1,000,000.</w:t>
      </w:r>
    </w:p>
    <w:p w:rsidR="00DE74BB" w:rsidRDefault="00DE74BB" w:rsidP="00DE74BB">
      <w:r>
        <w:tab/>
        <w:t>A municipality shall release a separate "safety and stabilization guarantee" to a developer upon the developer's furnishing of a performance guarantee which includes a line item for safety and stabilization in the amount required under this paragraph.</w:t>
      </w:r>
    </w:p>
    <w:p w:rsidR="00DE74BB" w:rsidRDefault="00DE74BB" w:rsidP="00DE74BB">
      <w:r>
        <w:tab/>
        <w:t>A municipality shall release a "safety and stabilization guarantee" upon the municipal engineer's determination that the development of the project site has reached a point that the improvements installed are adequate to avoid any potential threat to public safety.</w:t>
      </w:r>
    </w:p>
    <w:p w:rsidR="00DE74BB" w:rsidRDefault="00DE74BB" w:rsidP="00DE74BB">
      <w:r>
        <w:tab/>
        <w:t>(2) (a) If required by ordinance, the developer shall post with the municipality, prior to the release of a performance guarantee required pursuant to subparagraph (a), subparagraph (b), or both subparagraph (a) and subparagraph (b) of paragraph (1) of this subsection, a maintenance guarantee in an amount not to exceed 15% of the cost of the installation of the improvements which are being released.</w:t>
      </w:r>
    </w:p>
    <w:p w:rsidR="00DE74BB" w:rsidRDefault="00DE74BB" w:rsidP="00DE74BB">
      <w:r>
        <w:tab/>
        <w:t>(b)</w:t>
      </w:r>
      <w:r>
        <w:tab/>
        <w:t>If required, the developer shall post with the municipality, upon the inspection and issuance of final approval of the following private site improvements by the municipal engineer, a maintenance guarantee in an amount not to exceed 15% of the cost of the installation of the following private site improvements: stormwater management basins, in-flow and water quality structures within the basins, and the out-flow pipes and structures of the stormwater management system, if any, which cost shall be determined according to the method of calculation set forth in section 15 of P.L.1991, c.256 (C.40:55D-53.4).</w:t>
      </w:r>
    </w:p>
    <w:p w:rsidR="00DE74BB" w:rsidRDefault="00DE74BB" w:rsidP="00DE74BB">
      <w:r>
        <w:tab/>
        <w:t>(c)</w:t>
      </w:r>
      <w:r>
        <w:tab/>
        <w:t>The term of the maintenance guarantee shall be for a period not to exceed two years and shall automatically expire at the end of the established term.</w:t>
      </w:r>
    </w:p>
    <w:p w:rsidR="00DE74BB" w:rsidRDefault="00DE74BB" w:rsidP="00DE74BB">
      <w:r>
        <w:tab/>
        <w:t>(3)</w:t>
      </w:r>
      <w:r>
        <w:tab/>
        <w:t>In the event that other governmental agencies or public utilities automatically will own the utilities to be installed or the improvements are covered by a performance or maintenance guarantee to another governmental agency, no performance or maintenance guarantee, as the case may be, shall be required by the municipality for such utilities or improvements.</w:t>
      </w:r>
    </w:p>
    <w:p w:rsidR="00DE74BB" w:rsidRDefault="00DE74BB" w:rsidP="00DE74BB">
      <w:r>
        <w:tab/>
        <w:t>b.</w:t>
      </w:r>
      <w:r>
        <w:tab/>
        <w:t>The time allowed for installation of the bonded improvements for which the performance guarantee has been provided may be extended by the governing body by resolution.  As a condition or as part of any such extension, the amount of any performance guarantee shall be increased or reduced, as the case may be, to an amount not to exceed 120% of the cost of the installation, which cost shall be determined by the municipal engineer according to the method of calculation set forth in section 15 of P.L.1991, c.256 (C.40:55D-53.4) as of the time of the passage of the resolution.</w:t>
      </w:r>
    </w:p>
    <w:p w:rsidR="00DE74BB" w:rsidRDefault="00DE74BB" w:rsidP="00DE74BB">
      <w:r>
        <w:tab/>
        <w:t>c.</w:t>
      </w:r>
      <w:r>
        <w:tab/>
        <w:t>If the required bonded improvements are not completed or corrected in accordance with the performance guarantee, the obligor and surety, if any, shall be liable thereon to the municipality for the reasonable cost of the improvements not completed or corrected and the municipality may either prior to or after the receipt of the proceeds thereof complete such improvements.  Such completion or correction of improvements shall be subject to the public bidding requirements of the "Local Public Contracts Law," P.L.1971, c.198 (C.40A:11-1 et seq.).</w:t>
      </w:r>
    </w:p>
    <w:p w:rsidR="00DE74BB" w:rsidRDefault="00DE74BB" w:rsidP="00DE74BB">
      <w:r>
        <w:tab/>
        <w:t xml:space="preserve">d. (1) Upon substantial completion of all required street improvements (except for the top course) and appurtenant utility improvements, and the connection of same to the public system, the obligor may request of the governing body in writing, by certified mail addressed in care of the municipal clerk, that the municipal engineer prepare, in accordance with the itemized cost estimate prepared by the municipal engineer and appended to the performance guarantee pursuant to subsection a. of this section, a list of all uncompleted or unsatisfactory completed bonded improvements.  If such a request is made, the obligor shall send a copy of the request to the municipal engineer.  The request shall indicate which bonded improvements have been completed and which bonded improvements remain uncompleted in the judgment of the obligor.  Thereupon the municipal engineer shall inspect all bonded improvements covered by obligor's request and shall file a detailed list and report, in writing, with the governing body, and shall simultaneously send a copy thereof to the obligor not later than </w:t>
      </w:r>
      <w:r w:rsidRPr="008B46CD">
        <w:rPr>
          <w:rFonts w:ascii="Albertus Extra Bold" w:hAnsi="Albertus Extra Bold"/>
          <w:b/>
        </w:rPr>
        <w:t>[</w:t>
      </w:r>
      <w:r>
        <w:t>45</w:t>
      </w:r>
      <w:r w:rsidRPr="008B46CD">
        <w:rPr>
          <w:rFonts w:ascii="Albertus Extra Bold" w:hAnsi="Albertus Extra Bold"/>
          <w:b/>
        </w:rPr>
        <w:t>]</w:t>
      </w:r>
      <w:r>
        <w:t xml:space="preserve"> </w:t>
      </w:r>
      <w:r>
        <w:rPr>
          <w:u w:val="single"/>
        </w:rPr>
        <w:t>30</w:t>
      </w:r>
      <w:r>
        <w:t xml:space="preserve"> days after receipt of the obligor's request.</w:t>
      </w:r>
    </w:p>
    <w:p w:rsidR="00DE74BB" w:rsidRDefault="00DE74BB" w:rsidP="00DE74BB">
      <w:r>
        <w:tab/>
        <w:t>(2)</w:t>
      </w:r>
      <w:r>
        <w:tab/>
        <w:t>The list prepared by the municipal engineer shall state, in detail, with respect to each bonded improvement determined to be incomplete or unsatisfactory, the nature and extent of the incompleteness of each incomplete improvement or the nature and extent of, and remedy for, the unsatisfactory state of each completed bonded improvement determined to be unsatisfactory.  The report prepared by the municipal engineer shall identify each bonded improvement determined to be complete and satisfactory together with a recommendation as to the amount of reduction to be made in the performance guarantee relating to the completed and satisfactory bonded improvement, in accordance with the itemized cost estimate prepared by the municipal engineer and appended to the performance guarantee pursuant to subsection a. of this section.</w:t>
      </w:r>
    </w:p>
    <w:p w:rsidR="00DE74BB" w:rsidRDefault="00DE74BB" w:rsidP="00DE74BB">
      <w:r>
        <w:tab/>
        <w:t xml:space="preserve">e. (1) The governing body, by resolution, shall either approve the bonded improvements determined to be complete and satisfactory by the municipal engineer, or reject any or all of these bonded improvements upon the establishment in the resolution of cause for rejection, and shall approve and authorize the amount of reduction to be made in the performance guarantee relating to the improvements accepted, in accordance with the itemized cost estimate prepared by the municipal engineer and appended to the performance guarantee pursuant to subsection a. of this section.  This resolution shall be adopted not later than </w:t>
      </w:r>
      <w:r w:rsidRPr="00C71F1F">
        <w:rPr>
          <w:rFonts w:ascii="Albertus Extra Bold" w:hAnsi="Albertus Extra Bold"/>
          <w:b/>
        </w:rPr>
        <w:t>[</w:t>
      </w:r>
      <w:r>
        <w:t>45</w:t>
      </w:r>
      <w:r w:rsidRPr="00C71F1F">
        <w:rPr>
          <w:rFonts w:ascii="Albertus Extra Bold" w:hAnsi="Albertus Extra Bold"/>
          <w:b/>
        </w:rPr>
        <w:t>]</w:t>
      </w:r>
      <w:r>
        <w:t xml:space="preserve"> </w:t>
      </w:r>
      <w:r>
        <w:rPr>
          <w:u w:val="single"/>
        </w:rPr>
        <w:t>35</w:t>
      </w:r>
      <w:r>
        <w:t xml:space="preserve"> days after receipt of the list and report prepared by the municipal engineer.  Upon adoption of the resolution by the governing body, the obligor shall be released from all liability pursuant to its performance guarantee, with respect to those approved bonded improvements, except for that portion adequately sufficient to secure completion or correction of the improvements not yet approved; provided that 30% of the amount of the total performance guarantee and "safety and stabilization guarantee" posted may be retained to ensure completion and acceptability of all improvements. The "safety and stabilization guarantee" shall be reduced by the same percentage as the performance guarantee is being reduced at the time of each performance guarantee reduction.</w:t>
      </w:r>
    </w:p>
    <w:p w:rsidR="00DE74BB" w:rsidRDefault="00DE74BB" w:rsidP="00DE74BB">
      <w:r>
        <w:tab/>
        <w:t xml:space="preserve">For the purpose of releasing the obligor from liability pursuant to its performance guarantee, the amount of the performance guarantee attributable to each approved bonded improvement shall be reduced by the total amount for each such improvement, in accordance with the itemized cost estimate prepared by the municipal engineer and appended to the performance guarantee pursuant to subsection a. of this section, including any contingency factor applied to the cost of installation.  If the sum of the approved bonded improvements would exceed 70 percent of the total amount of the performance guarantee, then the municipality may retain 30 percent of the amount of the total performance guarantee and "safety and stabilization guarantee" to ensure completion and acceptability of bonded improvements, as provided above, except that any amount of the performance guarantee attributable to bonded improvements for which a "temporary certificate of occupancy guarantee" has been posted shall be released from the performance guarantee even if such release would reduce the amount held by the municipality below 30 percent. </w:t>
      </w:r>
    </w:p>
    <w:p w:rsidR="00DE74BB" w:rsidRDefault="00DE74BB" w:rsidP="00DE74BB">
      <w:r>
        <w:tab/>
        <w:t>(2)</w:t>
      </w:r>
      <w:r>
        <w:tab/>
        <w:t xml:space="preserve">If the municipal engineer fails to send or provide the list and report as requested by the obligor pursuant to subsection d. of this section within </w:t>
      </w:r>
      <w:r w:rsidRPr="000A384E">
        <w:rPr>
          <w:rFonts w:ascii="Albertus Extra Bold" w:hAnsi="Albertus Extra Bold"/>
          <w:b/>
        </w:rPr>
        <w:t>[</w:t>
      </w:r>
      <w:r>
        <w:t>45</w:t>
      </w:r>
      <w:r w:rsidRPr="000A384E">
        <w:rPr>
          <w:rFonts w:ascii="Albertus Extra Bold" w:hAnsi="Albertus Extra Bold"/>
          <w:b/>
        </w:rPr>
        <w:t>]</w:t>
      </w:r>
      <w:r>
        <w:t xml:space="preserve"> </w:t>
      </w:r>
      <w:r>
        <w:rPr>
          <w:u w:val="single"/>
        </w:rPr>
        <w:t>30</w:t>
      </w:r>
      <w:r>
        <w:t xml:space="preserve"> days from receipt of the request, the obligor </w:t>
      </w:r>
      <w:r>
        <w:rPr>
          <w:u w:val="single"/>
        </w:rPr>
        <w:t>shall be entitled to a release of the performance guarantee, and</w:t>
      </w:r>
      <w:r w:rsidRPr="000A6D26">
        <w:t xml:space="preserve"> </w:t>
      </w:r>
      <w:r>
        <w:t xml:space="preserve">may apply to the court in a summary manner for an order compelling </w:t>
      </w:r>
      <w:r w:rsidRPr="000A6D26">
        <w:rPr>
          <w:rFonts w:ascii="Albertus Extra Bold" w:hAnsi="Albertus Extra Bold"/>
          <w:b/>
        </w:rPr>
        <w:t>[</w:t>
      </w:r>
      <w:r>
        <w:t>the municipal engineer to provide the list and report within a stated time and the cost of applying to the court, including reasonable</w:t>
      </w:r>
      <w:r w:rsidRPr="000A6D26">
        <w:rPr>
          <w:rFonts w:ascii="Albertus Extra Bold" w:hAnsi="Albertus Extra Bold"/>
          <w:b/>
        </w:rPr>
        <w:t>]</w:t>
      </w:r>
      <w:r>
        <w:t xml:space="preserve"> </w:t>
      </w:r>
      <w:r>
        <w:rPr>
          <w:u w:val="single"/>
        </w:rPr>
        <w:t>release of the performance guarantee.  Reasonable</w:t>
      </w:r>
      <w:r>
        <w:t xml:space="preserve"> attorney's fees, may be awarded to the prevailing party </w:t>
      </w:r>
      <w:r>
        <w:rPr>
          <w:u w:val="single"/>
        </w:rPr>
        <w:t>in this summary action</w:t>
      </w:r>
      <w:r>
        <w:t>.</w:t>
      </w:r>
    </w:p>
    <w:p w:rsidR="00DE74BB" w:rsidRDefault="00DE74BB" w:rsidP="00DE74BB">
      <w:r>
        <w:tab/>
        <w:t xml:space="preserve">If the governing body fails to approve or reject the bonded improvements determined by the municipal engineer to be complete and satisfactory or reduce the performance guarantee for the complete and satisfactory improvements within </w:t>
      </w:r>
      <w:r w:rsidRPr="006D0C35">
        <w:rPr>
          <w:rFonts w:ascii="Albertus Extra Bold" w:hAnsi="Albertus Extra Bold"/>
          <w:b/>
        </w:rPr>
        <w:t>[</w:t>
      </w:r>
      <w:r>
        <w:t>45</w:t>
      </w:r>
      <w:r w:rsidRPr="006D0C35">
        <w:rPr>
          <w:rFonts w:ascii="Albertus Extra Bold" w:hAnsi="Albertus Extra Bold"/>
          <w:b/>
        </w:rPr>
        <w:t>]</w:t>
      </w:r>
      <w:r>
        <w:t xml:space="preserve"> </w:t>
      </w:r>
      <w:r>
        <w:rPr>
          <w:u w:val="single"/>
        </w:rPr>
        <w:t>35</w:t>
      </w:r>
      <w:r>
        <w:t xml:space="preserve"> days from the receipt of the municipal engineer's list and report, the obligor </w:t>
      </w:r>
      <w:r>
        <w:rPr>
          <w:u w:val="single"/>
        </w:rPr>
        <w:t>shall be entitled to a release of the performance guarantee, and</w:t>
      </w:r>
      <w:r>
        <w:t xml:space="preserve"> may apply to the court in a summary manner for an order compelling </w:t>
      </w:r>
      <w:r w:rsidRPr="009F7162">
        <w:rPr>
          <w:rFonts w:ascii="Albertus Extra Bold" w:hAnsi="Albertus Extra Bold"/>
          <w:b/>
        </w:rPr>
        <w:t>[</w:t>
      </w:r>
      <w:r>
        <w:t>, within a stated time, approval of the complete and satisfactory improvements and approval of a reduction in the performance guarantee for the approvable complete and satisfactory improvements in accordance with the itemized cost estimate prepared by the municipal engineer and appended to the performance guarantee pursuant to subsection a. of this section; and the cost of applying to the court, including reasonable</w:t>
      </w:r>
      <w:r w:rsidRPr="009F7162">
        <w:rPr>
          <w:rFonts w:ascii="Albertus Extra Bold" w:hAnsi="Albertus Extra Bold"/>
          <w:b/>
        </w:rPr>
        <w:t>]</w:t>
      </w:r>
      <w:r>
        <w:t xml:space="preserve"> </w:t>
      </w:r>
      <w:r>
        <w:rPr>
          <w:u w:val="single"/>
        </w:rPr>
        <w:t>release of the performance guarantee.  Reasonable</w:t>
      </w:r>
      <w:r>
        <w:t xml:space="preserve"> attorney's fees, may be awarded to the prevailing party </w:t>
      </w:r>
      <w:r>
        <w:rPr>
          <w:u w:val="single"/>
        </w:rPr>
        <w:t>in this summary action</w:t>
      </w:r>
      <w:r>
        <w:t>.</w:t>
      </w:r>
    </w:p>
    <w:p w:rsidR="00DE74BB" w:rsidRDefault="00DE74BB" w:rsidP="00DE74BB">
      <w:r>
        <w:tab/>
        <w:t>(3)</w:t>
      </w:r>
      <w:r>
        <w:tab/>
        <w:t>In the event that the obligor has made a cash deposit with the municipality or approving authority as part of the performance guarantee, then any partial reduction granted in the performance guarantee pursuant to this subsection shall be applied to the cash deposit in the same proportion as the original cash deposit bears to the full amount of the performance guarantee, provided that if the developer has furnished a "safety and stabilization guarantee," the municipality may retain cash equal to the amount of the remaining "safety and stabilization guarantee".</w:t>
      </w:r>
    </w:p>
    <w:p w:rsidR="00DE74BB" w:rsidRDefault="00DE74BB" w:rsidP="00DE74BB">
      <w:r>
        <w:tab/>
        <w:t>f.</w:t>
      </w:r>
      <w:r>
        <w:tab/>
        <w:t xml:space="preserve">If any portion of the required bonded improvements is rejected, the approving authority may require the obligor to complete or correct such improvements and, upon completion or correction, the same procedure of notification, as set forth in this section shall be followed. </w:t>
      </w:r>
    </w:p>
    <w:p w:rsidR="00DE74BB" w:rsidRDefault="00DE74BB" w:rsidP="00DE74BB">
      <w:r>
        <w:tab/>
        <w:t>g.</w:t>
      </w:r>
      <w:r>
        <w:tab/>
        <w:t>Nothing herein, however, shall be construed to limit the right of the obligor to contest by legal proceedings any determination of the governing body or the municipal engineer.</w:t>
      </w:r>
    </w:p>
    <w:p w:rsidR="00DE74BB" w:rsidRDefault="00DE74BB" w:rsidP="00DE74BB">
      <w:r>
        <w:tab/>
        <w:t>h.</w:t>
      </w:r>
      <w:r>
        <w:tab/>
        <w:t>(1) The obligor shall reimburse the municipality for reasonable inspection fees paid to the municipal engineer for the foregoing inspection of improvements; which fees shall not exceed the sum of the amounts set forth in subparagraphs (a) and (b) of this paragraph.  The municipality may require the developer to post the inspection fees in escrow in an amount:</w:t>
      </w:r>
    </w:p>
    <w:p w:rsidR="00DE74BB" w:rsidRDefault="00DE74BB" w:rsidP="00DE74BB">
      <w:r>
        <w:tab/>
        <w:t>(a)</w:t>
      </w:r>
      <w:r>
        <w:tab/>
        <w:t xml:space="preserve">not to exceed, except for extraordinary circumstances, the greater of $500 or 5% of the cost of bonded improvements that are subject to a performance guarantee under subparagraph (a), subparagraph (b), or both subparagraph (a) and subparagraph (b) of paragraph (1) of subsection a. of this section; and </w:t>
      </w:r>
    </w:p>
    <w:p w:rsidR="00DE74BB" w:rsidRDefault="00DE74BB" w:rsidP="00DE74BB">
      <w:r>
        <w:tab/>
        <w:t>(b)</w:t>
      </w:r>
      <w:r>
        <w:tab/>
        <w:t>not to exceed 5% of the cost of private site improvements that are not subject to a performance guarantee under subparagraph (a) of paragraph (1) of subsection a. of this section, which cost shall be determined pursuant to section 15 of P.L.1991, c.256 (C.40:55D-53.4).</w:t>
      </w:r>
    </w:p>
    <w:p w:rsidR="00DE74BB" w:rsidRDefault="00DE74BB" w:rsidP="00DE74BB">
      <w:r>
        <w:tab/>
        <w:t>(2)</w:t>
      </w:r>
      <w:r>
        <w:tab/>
        <w:t xml:space="preserve">For those developments for which the inspection fees total less than $10,000, fees may, at the option of the developer, be paid in two installments.  The initial amount deposited in escrow by a developer shall be 50% of the inspection fees.  When the balance on deposit drops to 10% of the inspection fees because the amount deposited by the developer has been reduced by the amount paid to the municipal engineer for inspections, the developer shall deposit the remaining 50% of the inspection fees. </w:t>
      </w:r>
    </w:p>
    <w:p w:rsidR="00DE74BB" w:rsidRDefault="00DE74BB" w:rsidP="00DE74BB">
      <w:r>
        <w:tab/>
        <w:t>(3)</w:t>
      </w:r>
      <w:r>
        <w:tab/>
        <w:t xml:space="preserve">For those developments for which the inspection fees total $10,000 or greater, fees may, at the option of the developer, be paid in four installments.  The initial amount deposited in escrow by a developer shall be 25% of the inspection fees.  When the balance on deposit drops to 10% of the inspection fees because the amount deposited by the developer has been reduced by the amount paid to the municipal engineer for inspection, the developer shall make additional deposits of 25% of the inspection fees.  </w:t>
      </w:r>
    </w:p>
    <w:p w:rsidR="00DE74BB" w:rsidRDefault="00DE74BB" w:rsidP="00DE74BB">
      <w:r>
        <w:tab/>
        <w:t>(4)</w:t>
      </w:r>
      <w:r>
        <w:tab/>
        <w:t xml:space="preserve">If the municipality determines that the amount in escrow for the payment of inspection fees, as calculated pursuant to subparagraphs (a) and (b) of paragraph (1) of this subsection, is insufficient to cover the cost of additional required inspections, the municipality may require the developer to deposit additional funds in escrow provided that the municipality delivers to the developer a written inspection escrow deposit request, signed by the municipal engineer, which: informs the developer of the need for additional inspections, details the items or undertakings that require inspection, estimates the time required for those inspections, and estimates the cost of performing those inspections. </w:t>
      </w:r>
    </w:p>
    <w:p w:rsidR="00DE74BB" w:rsidRDefault="00DE74BB" w:rsidP="00DE74BB">
      <w:r>
        <w:tab/>
        <w:t>i.</w:t>
      </w:r>
      <w:r>
        <w:tab/>
        <w:t>In the event that final approval is by stages or sections of development pursuant to subsection a. of section 29 of P.L.1975, c.291 (C.40:55D-38), the provisions of this section shall be applied by stage or section.</w:t>
      </w:r>
    </w:p>
    <w:p w:rsidR="00DE74BB" w:rsidRDefault="00DE74BB" w:rsidP="00DE74BB">
      <w:r>
        <w:tab/>
        <w:t>j.</w:t>
      </w:r>
      <w:r>
        <w:tab/>
        <w:t>To the extent that any of the improvements have been dedicated to the municipality on the subdivision plat or site plan, the municipal governing body shall be deemed, upon the release of any performance guarantee required pursuant to subsection a. of this section, to accept dedication for public use of streets or roads and any other improvements made thereon according to site plans and subdivision plats approved by the approving authority, provided that such improvements have been inspected and have received final approval by the municipal engineer.</w:t>
      </w:r>
    </w:p>
    <w:p w:rsidR="00DE74BB" w:rsidRDefault="00DE74BB" w:rsidP="00DE74BB">
      <w:r>
        <w:t>(cf: P.L.2017, c.312, s.1)</w:t>
      </w:r>
    </w:p>
    <w:p w:rsidR="00DE74BB" w:rsidRDefault="00DE74BB" w:rsidP="00DE74BB"/>
    <w:p w:rsidR="00DE74BB" w:rsidRPr="00AA7880" w:rsidRDefault="00DE74BB" w:rsidP="00DE74BB">
      <w:r>
        <w:tab/>
        <w:t>2.</w:t>
      </w:r>
      <w:r>
        <w:tab/>
        <w:t>This act shall take effect immediately, and shall apply to a performance guarantee for which the obligor has requested a list and report of all uncompleted or unsatisfactorily completed bonded improvements on or after the date of enactment.</w:t>
      </w:r>
    </w:p>
    <w:p w:rsidR="00DE74BB" w:rsidRDefault="00DE74BB" w:rsidP="00DE74BB"/>
    <w:p w:rsidR="00DE74BB" w:rsidRPr="00CE7BD8" w:rsidRDefault="00DE74BB" w:rsidP="00DE74BB"/>
    <w:p w:rsidR="00DE74BB" w:rsidRPr="00AA7880" w:rsidRDefault="00DE74BB" w:rsidP="00DE74BB">
      <w:pPr>
        <w:jc w:val="center"/>
      </w:pPr>
      <w:r w:rsidRPr="00D71D68">
        <w:t>STATEMENT</w:t>
      </w:r>
    </w:p>
    <w:p w:rsidR="00DE74BB" w:rsidRDefault="00DE74BB" w:rsidP="00DE74BB"/>
    <w:p w:rsidR="00DE74BB" w:rsidRDefault="00DE74BB" w:rsidP="00DE74BB">
      <w:r>
        <w:tab/>
        <w:t>This bill would require the release of a performance guarantee if the municipal governing body or municipal engineer fail to meet certain deadlines.  The bill would also reduce the deadline for the municipal engineer to return a list of all uncompleted or unsatisfactorily completed bonded improvements, following a request from the developer, from 45 days to 30 days.  Similarly, the bill would reduce the deadline for the municipal governing body to adopt a resolution approving or rejecting the bonded improvements from 45 days to 35 days after receipt of this list from the engineer.  As used in the “Municipal Land Use Law,”</w:t>
      </w:r>
      <w:r w:rsidRPr="00424508">
        <w:t xml:space="preserve"> P.L.1975, c.291 (C.40:55D-1 et seq.)</w:t>
      </w:r>
      <w:r>
        <w:t>, which this bill amends, a “performance guarantee”</w:t>
      </w:r>
      <w:r w:rsidRPr="00424508">
        <w:t xml:space="preserve"> means any security, which may be accepted by a municipality, including but not limited to surety bonds, letters of credit under </w:t>
      </w:r>
      <w:r>
        <w:t>certain circumstances,</w:t>
      </w:r>
      <w:r w:rsidRPr="00424508">
        <w:t xml:space="preserve"> and cash.</w:t>
      </w:r>
    </w:p>
    <w:p w:rsidR="00DE74BB" w:rsidRDefault="00DE74BB" w:rsidP="00DE74BB">
      <w:r>
        <w:tab/>
        <w:t xml:space="preserve">Specifically, the bill requires that, if the municipal engineer fails to send or provide the list of all uncompleted or unsatisfactorily completed bonded improvements within 30 days from receipt of the developer’s request, the developer </w:t>
      </w:r>
      <w:r w:rsidRPr="009868D0">
        <w:t xml:space="preserve">shall be entitled to a </w:t>
      </w:r>
      <w:r>
        <w:t>release</w:t>
      </w:r>
      <w:r w:rsidRPr="009868D0">
        <w:t xml:space="preserve"> of the performance guarantee</w:t>
      </w:r>
      <w:r>
        <w:t>.  The bill also requires that, if the governing body fails to approve or reject the bonded improvements determined by the municipal engineer to be complete and satisfactory or reduce the performance guarantee for the complete and satisfactory improvements within 35 days from the receipt of the municipal engineer's list and report, the developer is then</w:t>
      </w:r>
      <w:r w:rsidRPr="00FB5A13">
        <w:t xml:space="preserve"> entitled to a </w:t>
      </w:r>
      <w:r>
        <w:t>release of</w:t>
      </w:r>
      <w:r w:rsidRPr="00FB5A13">
        <w:t xml:space="preserve"> </w:t>
      </w:r>
      <w:r>
        <w:t xml:space="preserve">the performance guarantee. </w:t>
      </w:r>
      <w:r w:rsidRPr="00FB5A13">
        <w:t xml:space="preserve"> </w:t>
      </w:r>
      <w:r>
        <w:t>Finally, the bill allows a developer to apply to court in a summary manner for an order compelling the performance guarantee’s release if either the municipal engineer or municipal governing body fail to meet their applicable deadlines.</w:t>
      </w:r>
    </w:p>
    <w:sectPr w:rsidR="00DE74BB" w:rsidSect="00810A7C">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D2A" w:rsidRDefault="006D7D2A">
      <w:r>
        <w:separator/>
      </w:r>
    </w:p>
  </w:endnote>
  <w:endnote w:type="continuationSeparator" w:id="0">
    <w:p w:rsidR="006D7D2A" w:rsidRDefault="006D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57B" w:rsidRPr="00921C91" w:rsidRDefault="00D245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457B" w:rsidRPr="00921C91" w:rsidRDefault="00D2457B">
    <w:pPr>
      <w:pStyle w:val="Footer"/>
      <w:rPr>
        <w:szCs w:val="18"/>
      </w:rPr>
    </w:pPr>
  </w:p>
  <w:p w:rsidR="00D2457B" w:rsidRPr="00921C91" w:rsidRDefault="00D245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457B" w:rsidRDefault="00D245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D2A" w:rsidRDefault="006D7D2A">
      <w:r>
        <w:separator/>
      </w:r>
    </w:p>
  </w:footnote>
  <w:footnote w:type="continuationSeparator" w:id="0">
    <w:p w:rsidR="006D7D2A" w:rsidRDefault="006D7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33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0A7C" w:rsidRDefault="00810A7C" w:rsidP="00810A7C">
    <w:pPr>
      <w:pStyle w:val="bpuHeadSpon"/>
    </w:pPr>
    <w:r w:rsidRPr="00810A7C">
      <w:rPr>
        <w:rStyle w:val="bpuHeadSponChar"/>
      </w:rPr>
      <w:t>A293</w:t>
    </w:r>
    <w:r>
      <w:t xml:space="preserve"> MAZZEO</w:t>
    </w:r>
  </w:p>
  <w:p w:rsidR="00810A7C" w:rsidRDefault="00810A7C" w:rsidP="00810A7C">
    <w:pPr>
      <w:pStyle w:val="bpuHeadSpon"/>
    </w:pPr>
    <w:r>
      <w:fldChar w:fldCharType="begin"/>
    </w:r>
    <w:r>
      <w:instrText xml:space="preserve"> PAGE  \* MERGEFORMAT </w:instrText>
    </w:r>
    <w:r>
      <w:fldChar w:fldCharType="separate"/>
    </w:r>
    <w:r>
      <w:rPr>
        <w:noProof/>
      </w:rPr>
      <w:t>10</w:t>
    </w:r>
    <w:r>
      <w:fldChar w:fldCharType="end"/>
    </w:r>
  </w:p>
  <w:p w:rsidR="00810A7C" w:rsidRPr="00AF575C" w:rsidRDefault="00810A7C" w:rsidP="00810A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0A7C" w:rsidRDefault="00810A7C" w:rsidP="00810A7C">
    <w:pPr>
      <w:pStyle w:val="bpuHeadSpon"/>
    </w:pPr>
    <w:r w:rsidRPr="00810A7C">
      <w:rPr>
        <w:rStyle w:val="bpuHeadSponChar"/>
      </w:rPr>
      <w:t>A293</w:t>
    </w:r>
    <w:r>
      <w:t xml:space="preserve"> MAZZEO</w:t>
    </w:r>
  </w:p>
  <w:p w:rsidR="00810A7C" w:rsidRDefault="00810A7C" w:rsidP="00810A7C">
    <w:pPr>
      <w:pStyle w:val="bpuHeadSpon"/>
    </w:pPr>
    <w:r>
      <w:fldChar w:fldCharType="begin"/>
    </w:r>
    <w:r>
      <w:instrText xml:space="preserve"> PAGE  \* MERGEFORMAT </w:instrText>
    </w:r>
    <w:r>
      <w:fldChar w:fldCharType="separate"/>
    </w:r>
    <w:r>
      <w:rPr>
        <w:noProof/>
      </w:rPr>
      <w:t>2</w:t>
    </w:r>
    <w:r>
      <w:fldChar w:fldCharType="end"/>
    </w:r>
  </w:p>
  <w:p w:rsidR="00810A7C" w:rsidRDefault="00810A7C" w:rsidP="00810A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D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6C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7B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D0D"/>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3EE"/>
    <w:rsid w:val="006C3B76"/>
    <w:rsid w:val="006C4542"/>
    <w:rsid w:val="006D65B4"/>
    <w:rsid w:val="006D7D2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6D9"/>
    <w:rsid w:val="007F02BF"/>
    <w:rsid w:val="007F2A14"/>
    <w:rsid w:val="0080085C"/>
    <w:rsid w:val="00802AF0"/>
    <w:rsid w:val="00806253"/>
    <w:rsid w:val="00810A7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872"/>
    <w:rsid w:val="00CF2757"/>
    <w:rsid w:val="00CF2761"/>
    <w:rsid w:val="00CF506C"/>
    <w:rsid w:val="00CF542B"/>
    <w:rsid w:val="00CF7045"/>
    <w:rsid w:val="00D0612B"/>
    <w:rsid w:val="00D06296"/>
    <w:rsid w:val="00D0784A"/>
    <w:rsid w:val="00D1283E"/>
    <w:rsid w:val="00D158BB"/>
    <w:rsid w:val="00D169D8"/>
    <w:rsid w:val="00D209A5"/>
    <w:rsid w:val="00D23780"/>
    <w:rsid w:val="00D2457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4B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7116FB-09C8-4C6A-A0F6-953E9BC9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18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872"/>
    <w:rPr>
      <w:rFonts w:ascii="Segoe UI" w:hAnsi="Segoe UI" w:cs="Segoe UI"/>
      <w:spacing w:val="4"/>
      <w:sz w:val="18"/>
      <w:szCs w:val="18"/>
    </w:rPr>
  </w:style>
  <w:style w:type="character" w:styleId="LineNumber">
    <w:name w:val="line number"/>
    <w:basedOn w:val="DefaultParagraphFont"/>
    <w:semiHidden/>
    <w:unhideWhenUsed/>
    <w:rsid w:val="00810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71928-030E-4B9C-83C8-95241FB1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3647</Words>
  <Characters>19768</Characters>
  <Application>Microsoft Office Word</Application>
  <DocSecurity>0</DocSecurity>
  <Lines>408</Lines>
  <Paragraphs>58</Paragraphs>
  <ScaleCrop>false</ScaleCrop>
  <HeadingPairs>
    <vt:vector size="2" baseType="variant">
      <vt:variant>
        <vt:lpstr>Title</vt:lpstr>
      </vt:variant>
      <vt:variant>
        <vt:i4>1</vt:i4>
      </vt:variant>
    </vt:vector>
  </HeadingPairs>
  <TitlesOfParts>
    <vt:vector size="1" baseType="lpstr">
      <vt:lpstr>mazzeo/4440_I1</vt:lpstr>
    </vt:vector>
  </TitlesOfParts>
  <Manager>R211</Manager>
  <Company>OFFICE of LEGISLATIVE SERVICES</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dc:title>
  <dc:creator>Assemblyman  MAZZEO</dc:creator>
  <cp:keywords>A293|10|LG |115|0|0|!|0|</cp:keywords>
  <dc:description>PREFILED 2020</dc:description>
  <cp:lastModifiedBy>Sommers, Shelly</cp:lastModifiedBy>
  <cp:revision>2</cp:revision>
  <cp:lastPrinted>2019-11-26T20:53:00Z</cp:lastPrinted>
  <dcterms:created xsi:type="dcterms:W3CDTF">2019-12-03T19:47:00Z</dcterms:created>
  <dcterms:modified xsi:type="dcterms:W3CDTF">2019-12-03T19:47:00Z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