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23A" w:rsidRDefault="00D5723A" w:rsidP="00D5723A">
      <w:pPr>
        <w:pStyle w:val="bpuBill"/>
      </w:pPr>
      <w:bookmarkStart w:id="0" w:name="bpuFrontPg"/>
      <w:bookmarkStart w:id="1" w:name="_GoBack"/>
      <w:bookmarkEnd w:id="0"/>
      <w:bookmarkEnd w:id="1"/>
      <w:r>
        <w:t xml:space="preserve">ASSEMBLY, No. 295 </w:t>
      </w:r>
    </w:p>
    <w:p w:rsidR="00D5723A" w:rsidRPr="00D5723A" w:rsidRDefault="00D5723A" w:rsidP="00D572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850" r:id="rId8"/>
        </w:object>
      </w:r>
    </w:p>
    <w:p w:rsidR="00D5723A" w:rsidRDefault="00D5723A" w:rsidP="00D5723A">
      <w:pPr>
        <w:pStyle w:val="bpuState"/>
      </w:pPr>
      <w:r>
        <w:t>STATE OF NEW JERSEY</w:t>
      </w:r>
    </w:p>
    <w:p w:rsidR="00D5723A" w:rsidRDefault="00D5723A" w:rsidP="00D5723A">
      <w:pPr>
        <w:pStyle w:val="bpuLegislature"/>
      </w:pPr>
      <w:r>
        <w:t>219th LEGISLATURE</w:t>
      </w:r>
    </w:p>
    <w:p w:rsidR="00D5723A" w:rsidRDefault="00D5723A" w:rsidP="00D5723A">
      <w:pPr>
        <w:pStyle w:val="bpuWpGraphic"/>
      </w:pPr>
      <w:r>
        <w:object w:dxaOrig="8985" w:dyaOrig="255">
          <v:shape id="_x0000_i1026" type="#_x0000_t75" style="width:6in;height:12pt" o:ole="">
            <v:imagedata r:id="rId7" o:title=""/>
          </v:shape>
          <o:OLEObject Type="Embed" ProgID="WPWin6.1" ShapeID="_x0000_i1026" DrawAspect="Content" ObjectID="_1636889851" r:id="rId9"/>
        </w:object>
      </w:r>
      <w:r>
        <w:t xml:space="preserve">  </w:t>
      </w:r>
    </w:p>
    <w:p w:rsidR="00D5723A" w:rsidRDefault="00D5723A" w:rsidP="00D5723A">
      <w:pPr>
        <w:pStyle w:val="bpuIntro"/>
      </w:pPr>
      <w:r>
        <w:t>PRE-FILED FOR INTRODUCTION IN THE 2020 SESSION</w:t>
      </w:r>
    </w:p>
    <w:p w:rsidR="00D5723A" w:rsidRDefault="00D5723A" w:rsidP="00D5723A">
      <w:pPr>
        <w:pStyle w:val="bpuIntro"/>
      </w:pPr>
    </w:p>
    <w:p w:rsidR="00D5723A" w:rsidRDefault="00D5723A" w:rsidP="00D5723A">
      <w:pPr>
        <w:pStyle w:val="bpuIntro"/>
        <w:sectPr w:rsidR="00D5723A" w:rsidSect="00D5723A">
          <w:headerReference w:type="even" r:id="rId10"/>
          <w:headerReference w:type="default" r:id="rId11"/>
          <w:pgSz w:w="12240" w:h="20160" w:code="5"/>
          <w:pgMar w:top="2160" w:right="1440" w:bottom="1440" w:left="1440" w:header="720" w:footer="720" w:gutter="0"/>
          <w:pgNumType w:start="1"/>
          <w:cols w:space="720"/>
          <w:docGrid w:linePitch="360"/>
        </w:sectPr>
      </w:pPr>
    </w:p>
    <w:p w:rsidR="00D5723A" w:rsidRDefault="00D5723A" w:rsidP="00D5723A">
      <w:pPr>
        <w:pStyle w:val="bpuIntro"/>
      </w:pPr>
    </w:p>
    <w:p w:rsidR="00D5723A" w:rsidRDefault="00D5723A" w:rsidP="00D5723A">
      <w:pPr>
        <w:pStyle w:val="bpuSponsor"/>
      </w:pPr>
      <w:r>
        <w:t>Sponsored by:</w:t>
      </w:r>
    </w:p>
    <w:p w:rsidR="00D5723A" w:rsidRDefault="00D5723A" w:rsidP="00D5723A">
      <w:pPr>
        <w:pStyle w:val="bpuSponsor"/>
      </w:pPr>
      <w:r>
        <w:t>Assemblyman  VINCENT MAZZEO</w:t>
      </w:r>
    </w:p>
    <w:p w:rsidR="00D5723A" w:rsidRDefault="00D5723A" w:rsidP="00D5723A">
      <w:pPr>
        <w:pStyle w:val="bpuSponsor"/>
      </w:pPr>
      <w:r>
        <w:t>District 2 (Atlantic)</w:t>
      </w:r>
    </w:p>
    <w:p w:rsidR="00D5723A" w:rsidRDefault="00D5723A" w:rsidP="00D5723A">
      <w:pPr>
        <w:pStyle w:val="bpuSponsor"/>
      </w:pPr>
      <w:r>
        <w:t>Assemblyman  JOHN ARMATO</w:t>
      </w:r>
    </w:p>
    <w:p w:rsidR="00D5723A" w:rsidRDefault="00D5723A" w:rsidP="00D5723A">
      <w:pPr>
        <w:pStyle w:val="bpuSponsor"/>
      </w:pPr>
      <w:r>
        <w:t>District 2 (Atlantic)</w:t>
      </w:r>
    </w:p>
    <w:p w:rsidR="00D5723A" w:rsidRDefault="00D5723A" w:rsidP="00D5723A">
      <w:pPr>
        <w:pStyle w:val="bpuSponsor"/>
      </w:pPr>
    </w:p>
    <w:p w:rsidR="00D5723A" w:rsidRDefault="00D5723A" w:rsidP="00D5723A">
      <w:pPr>
        <w:pStyle w:val="bpuSponsor"/>
      </w:pPr>
      <w:r>
        <w:t>Co-Sponsored by:</w:t>
      </w:r>
    </w:p>
    <w:p w:rsidR="00D5723A" w:rsidRPr="00D5723A" w:rsidRDefault="00D5723A" w:rsidP="00D5723A">
      <w:pPr>
        <w:pStyle w:val="bpuSponsor"/>
      </w:pPr>
      <w:r w:rsidRPr="00D5723A">
        <w:t>Assemblywoman Murphy, Assemblyman Spearman and Assemblywoman Downey</w:t>
      </w:r>
    </w:p>
    <w:p w:rsidR="00D5723A" w:rsidRDefault="00D5723A" w:rsidP="00D5723A">
      <w:pPr>
        <w:pStyle w:val="bpuSponsor"/>
      </w:pPr>
    </w:p>
    <w:p w:rsidR="00D5723A" w:rsidRDefault="00D5723A" w:rsidP="00D5723A">
      <w:pPr>
        <w:pStyle w:val="bpuSponsor"/>
      </w:pPr>
    </w:p>
    <w:p w:rsidR="00D5723A" w:rsidRDefault="00D5723A" w:rsidP="00D5723A"/>
    <w:p w:rsidR="00D5723A" w:rsidRPr="00D5723A" w:rsidRDefault="00D5723A" w:rsidP="00D5723A"/>
    <w:p w:rsidR="00D5723A" w:rsidRDefault="00D5723A" w:rsidP="00D5723A">
      <w:pPr>
        <w:pStyle w:val="bpuSponsor"/>
      </w:pPr>
      <w:r>
        <w:t>SYNOPSIS</w:t>
      </w:r>
    </w:p>
    <w:p w:rsidR="00D5723A" w:rsidRDefault="00D5723A" w:rsidP="00D5723A">
      <w:pPr>
        <w:pStyle w:val="bpuNormText"/>
      </w:pPr>
      <w:r>
        <w:tab/>
        <w:t xml:space="preserve">Creates rebuttable presumption in workers’ compensation cases of respiratory disease of casino employees working in smoking areas. </w:t>
      </w:r>
    </w:p>
    <w:p w:rsidR="00D5723A" w:rsidRDefault="00D5723A" w:rsidP="00D5723A">
      <w:pPr>
        <w:pStyle w:val="bpuNormText"/>
      </w:pPr>
    </w:p>
    <w:p w:rsidR="00D5723A" w:rsidRDefault="00D5723A" w:rsidP="00D5723A">
      <w:pPr>
        <w:pStyle w:val="bpuSponsor"/>
      </w:pPr>
      <w:r>
        <w:t xml:space="preserve">CURRENT VERSION OF TEXT </w:t>
      </w:r>
    </w:p>
    <w:p w:rsidR="00D5723A" w:rsidRDefault="00D5723A" w:rsidP="00D5723A">
      <w:pPr>
        <w:pStyle w:val="bpuNormText"/>
      </w:pPr>
      <w:r>
        <w:tab/>
        <w:t>Introduced Pending Technical Review by Legislative Counsel.</w:t>
      </w:r>
    </w:p>
    <w:p w:rsidR="00D5723A" w:rsidRDefault="00D5723A" w:rsidP="00D572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5723A" w:rsidRDefault="00D572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723A" w:rsidSect="00D5723A">
          <w:type w:val="continuous"/>
          <w:pgSz w:w="12240" w:h="20160" w:code="5"/>
          <w:pgMar w:top="2160" w:right="2275" w:bottom="1440" w:left="2275" w:header="72" w:footer="720" w:gutter="0"/>
          <w:pgNumType w:start="1"/>
          <w:cols w:space="720"/>
          <w:docGrid w:linePitch="360"/>
        </w:sectPr>
      </w:pPr>
    </w:p>
    <w:p w:rsidR="00971A6B" w:rsidRPr="00677316" w:rsidRDefault="00971A6B" w:rsidP="00971A6B">
      <w:pPr>
        <w:pStyle w:val="HangingAnAct"/>
        <w:rPr>
          <w:rStyle w:val="HangingAnActChar"/>
        </w:rPr>
      </w:pPr>
      <w:r w:rsidRPr="00971A6B">
        <w:rPr>
          <w:rStyle w:val="BillHead"/>
        </w:rPr>
        <w:t>An Act</w:t>
      </w:r>
      <w:r w:rsidRPr="006B7FA7">
        <w:rPr>
          <w:rStyle w:val="HangingAnActChar"/>
        </w:rPr>
        <w:t xml:space="preserve"> </w:t>
      </w:r>
      <w:r>
        <w:rPr>
          <w:rStyle w:val="HangingAnActChar"/>
        </w:rPr>
        <w:t xml:space="preserve">concerning </w:t>
      </w:r>
      <w:r>
        <w:t>workers’ compensation in cases of respiratory disease of casino employees working in smoking areas and supplementing chapter 15 of Title 34 of the Revised Statutes.</w:t>
      </w:r>
    </w:p>
    <w:p w:rsidR="00971A6B" w:rsidRPr="00D71D68" w:rsidRDefault="00971A6B" w:rsidP="00971A6B"/>
    <w:p w:rsidR="00971A6B" w:rsidRPr="00AA7880" w:rsidRDefault="00971A6B" w:rsidP="00971A6B">
      <w:r>
        <w:tab/>
      </w:r>
      <w:r>
        <w:rPr>
          <w:rStyle w:val="BillHeading2"/>
        </w:rPr>
        <w:t xml:space="preserve">Be It Enacted </w:t>
      </w:r>
      <w:r>
        <w:rPr>
          <w:rStyle w:val="BillLanguage"/>
        </w:rPr>
        <w:t>by the Senate and General Assembly of the State of New Jersey:</w:t>
      </w:r>
    </w:p>
    <w:p w:rsidR="00971A6B" w:rsidRPr="00D71D68" w:rsidRDefault="00971A6B" w:rsidP="00971A6B"/>
    <w:p w:rsidR="00971A6B" w:rsidRDefault="00971A6B" w:rsidP="00971A6B">
      <w:r>
        <w:tab/>
        <w:t>1.</w:t>
      </w:r>
      <w:r>
        <w:tab/>
        <w:t xml:space="preserve">a. </w:t>
      </w:r>
      <w:r w:rsidRPr="008D356C">
        <w:rPr>
          <w:rFonts w:cs="Arial"/>
          <w:szCs w:val="18"/>
        </w:rPr>
        <w:t xml:space="preserve">Any </w:t>
      </w:r>
      <w:r>
        <w:t>condition or impairment of health of</w:t>
      </w:r>
      <w:r>
        <w:rPr>
          <w:rFonts w:cs="Arial"/>
          <w:szCs w:val="18"/>
        </w:rPr>
        <w:t xml:space="preserve"> </w:t>
      </w:r>
      <w:r w:rsidRPr="008D356C">
        <w:t xml:space="preserve">a </w:t>
      </w:r>
      <w:r>
        <w:t xml:space="preserve">casino employee </w:t>
      </w:r>
      <w:r w:rsidRPr="008D356C">
        <w:t xml:space="preserve">which may be </w:t>
      </w:r>
      <w:r>
        <w:t xml:space="preserve">caused by any disease of the respiratory system shall be presumed to be an occupational disease </w:t>
      </w:r>
      <w:r w:rsidRPr="008D356C">
        <w:t>compensable under the provisions of R.S.34:15-1 et seq.</w:t>
      </w:r>
      <w:r>
        <w:t>, if the employee is working, or has worked, in a smoking area of a casino.  T</w:t>
      </w:r>
      <w:r w:rsidRPr="003B1269">
        <w:t xml:space="preserve">his presumption may be rebutted by </w:t>
      </w:r>
      <w:r>
        <w:t xml:space="preserve">clear and convincing evidence that the </w:t>
      </w:r>
      <w:r>
        <w:rPr>
          <w:rFonts w:cs="Arial"/>
          <w:szCs w:val="18"/>
        </w:rPr>
        <w:t xml:space="preserve">disease did not </w:t>
      </w:r>
      <w:r w:rsidRPr="008D356C">
        <w:rPr>
          <w:rFonts w:cs="Arial"/>
          <w:szCs w:val="18"/>
        </w:rPr>
        <w:t>arise out of and in the course of the employment</w:t>
      </w:r>
      <w:r>
        <w:rPr>
          <w:rFonts w:cs="Arial"/>
          <w:szCs w:val="18"/>
        </w:rPr>
        <w:t>, including information regarding whether the employee is a smoker</w:t>
      </w:r>
      <w:r>
        <w:t>.</w:t>
      </w:r>
    </w:p>
    <w:p w:rsidR="00971A6B" w:rsidRDefault="00971A6B" w:rsidP="00971A6B">
      <w:r>
        <w:tab/>
        <w:t>b.</w:t>
      </w:r>
      <w:r>
        <w:tab/>
      </w:r>
      <w:r w:rsidRPr="00CD04F7">
        <w:t xml:space="preserve">The employer may require </w:t>
      </w:r>
      <w:r>
        <w:t xml:space="preserve">the employee </w:t>
      </w:r>
      <w:r w:rsidRPr="00CD04F7">
        <w:t>to undergo, at the expense o</w:t>
      </w:r>
      <w:r w:rsidRPr="008D356C">
        <w:t xml:space="preserve">f the employer, reasonable </w:t>
      </w:r>
      <w:r>
        <w:t>medical examination</w:t>
      </w:r>
      <w:r w:rsidRPr="008D356C">
        <w:t xml:space="preserve">, </w:t>
      </w:r>
      <w:r>
        <w:t xml:space="preserve">testing, </w:t>
      </w:r>
      <w:r w:rsidRPr="008D356C">
        <w:t xml:space="preserve">evaluation and monitoring of health conditions of the </w:t>
      </w:r>
      <w:r>
        <w:t>employee</w:t>
      </w:r>
      <w:r w:rsidRPr="008D356C">
        <w:t xml:space="preserve"> which </w:t>
      </w:r>
      <w:r>
        <w:t>are</w:t>
      </w:r>
      <w:r w:rsidRPr="008D356C">
        <w:t xml:space="preserve"> relevant to determining whether</w:t>
      </w:r>
      <w:r w:rsidRPr="00D70EDA">
        <w:t xml:space="preserve"> </w:t>
      </w:r>
      <w:r>
        <w:t xml:space="preserve">the </w:t>
      </w:r>
      <w:r>
        <w:rPr>
          <w:rFonts w:cs="Arial"/>
          <w:szCs w:val="18"/>
        </w:rPr>
        <w:t xml:space="preserve">disease </w:t>
      </w:r>
      <w:r w:rsidRPr="008D356C">
        <w:rPr>
          <w:rFonts w:cs="Arial"/>
          <w:szCs w:val="18"/>
        </w:rPr>
        <w:t>ar</w:t>
      </w:r>
      <w:r>
        <w:rPr>
          <w:rFonts w:cs="Arial"/>
          <w:szCs w:val="18"/>
        </w:rPr>
        <w:t>o</w:t>
      </w:r>
      <w:r w:rsidRPr="008D356C">
        <w:rPr>
          <w:rFonts w:cs="Arial"/>
          <w:szCs w:val="18"/>
        </w:rPr>
        <w:t>se out of and in the course of the employment</w:t>
      </w:r>
      <w:r>
        <w:rPr>
          <w:rFonts w:cs="Arial"/>
          <w:szCs w:val="18"/>
        </w:rPr>
        <w:t>,</w:t>
      </w:r>
      <w:r w:rsidRPr="008D356C">
        <w:t xml:space="preserve"> but the presumption of compensability shall not be adversely affected by any </w:t>
      </w:r>
      <w:r>
        <w:t>failure</w:t>
      </w:r>
      <w:r w:rsidRPr="008D356C">
        <w:t xml:space="preserve"> of the employer to require such </w:t>
      </w:r>
      <w:r>
        <w:t>examination</w:t>
      </w:r>
      <w:r w:rsidRPr="008D356C">
        <w:t>, testing, evaluation or monitoring</w:t>
      </w:r>
      <w:r>
        <w:t>.  The initial medical examination may be conducted prior to the time that the employee commences work in a smoking area or, if no examination had been conducted before the effective date of this act, within 180 days after the effective date of this act.</w:t>
      </w:r>
    </w:p>
    <w:p w:rsidR="00971A6B" w:rsidRDefault="00971A6B" w:rsidP="00971A6B">
      <w:r>
        <w:tab/>
        <w:t>c.</w:t>
      </w:r>
      <w:r>
        <w:tab/>
        <w:t xml:space="preserve">If the initial examination undertaken pursuant to subsection b. of this section fails to disclose the presence of a respiratory disease, and the disease manifests itself after the employee commences work in a smoking area, and the employee did not smoke during or after the period that the employee worked in the smoking area, the disease shall conclusively be regarded as an occupational disease </w:t>
      </w:r>
      <w:r w:rsidRPr="008D356C">
        <w:t>compensable under the provisions of R.S.34:15-1 et seq.</w:t>
      </w:r>
    </w:p>
    <w:p w:rsidR="00971A6B" w:rsidRDefault="00971A6B" w:rsidP="00971A6B">
      <w:r>
        <w:tab/>
        <w:t>d.</w:t>
      </w:r>
      <w:r>
        <w:tab/>
        <w:t>All results of any medical examination</w:t>
      </w:r>
      <w:r w:rsidRPr="008D356C">
        <w:t xml:space="preserve">, evaluation </w:t>
      </w:r>
      <w:r>
        <w:t>or</w:t>
      </w:r>
      <w:r w:rsidRPr="008D356C">
        <w:t xml:space="preserve"> monitoring of health conditions of </w:t>
      </w:r>
      <w:r>
        <w:t>a casino employee conducted pursuant to this act shall be disclosed to the employee in timely manner.</w:t>
      </w:r>
    </w:p>
    <w:p w:rsidR="00971A6B" w:rsidRDefault="00971A6B" w:rsidP="00971A6B">
      <w:pPr>
        <w:widowControl w:val="0"/>
        <w:tabs>
          <w:tab w:val="left" w:pos="-1440"/>
          <w:tab w:val="left" w:pos="-720"/>
          <w:tab w:val="left" w:pos="0"/>
        </w:tabs>
        <w:spacing w:line="287" w:lineRule="auto"/>
      </w:pPr>
      <w:r>
        <w:tab/>
        <w:t>e.</w:t>
      </w:r>
      <w:r>
        <w:tab/>
        <w:t>For the purposes of this section:</w:t>
      </w:r>
    </w:p>
    <w:p w:rsidR="00971A6B" w:rsidRDefault="00971A6B" w:rsidP="00971A6B">
      <w:pPr>
        <w:widowControl w:val="0"/>
        <w:tabs>
          <w:tab w:val="left" w:pos="-1440"/>
          <w:tab w:val="left" w:pos="-720"/>
          <w:tab w:val="left" w:pos="0"/>
        </w:tabs>
        <w:spacing w:line="287" w:lineRule="auto"/>
      </w:pPr>
      <w:r>
        <w:tab/>
        <w:t>“Casino” means casino as defined in section 6 of P.L.1977, c.110 (C.5:12-6) approved by the Casino Control Commission, or casino simulcasting facility approved by the Casino Control Commission pursuant to P.L.1992, c.19 (C.5:12-191 et seq.).</w:t>
      </w:r>
    </w:p>
    <w:p w:rsidR="00971A6B" w:rsidRDefault="00971A6B" w:rsidP="00971A6B">
      <w:pPr>
        <w:widowControl w:val="0"/>
        <w:tabs>
          <w:tab w:val="left" w:pos="-1440"/>
          <w:tab w:val="left" w:pos="-720"/>
          <w:tab w:val="left" w:pos="0"/>
        </w:tabs>
        <w:spacing w:line="287" w:lineRule="auto"/>
      </w:pPr>
      <w:r>
        <w:tab/>
        <w:t>“Smoking area of a casino” means an area of a casino in which the management of the casino permits smoking.</w:t>
      </w:r>
    </w:p>
    <w:p w:rsidR="00971A6B" w:rsidRDefault="00971A6B" w:rsidP="00971A6B"/>
    <w:p w:rsidR="00971A6B" w:rsidRDefault="00D5723A" w:rsidP="00971A6B">
      <w:r>
        <w:tab/>
      </w:r>
      <w:r w:rsidR="00971A6B">
        <w:t>2.</w:t>
      </w:r>
      <w:r w:rsidR="00971A6B">
        <w:tab/>
        <w:t>This act shall take effect immediately.</w:t>
      </w:r>
    </w:p>
    <w:p w:rsidR="00971A6B" w:rsidRPr="00AA7880" w:rsidRDefault="00971A6B" w:rsidP="00971A6B">
      <w:pPr>
        <w:jc w:val="center"/>
      </w:pPr>
      <w:r w:rsidRPr="00D71D68">
        <w:t>STATEMENT</w:t>
      </w:r>
    </w:p>
    <w:p w:rsidR="00971A6B" w:rsidRDefault="00971A6B" w:rsidP="00971A6B"/>
    <w:p w:rsidR="00971A6B" w:rsidRDefault="00971A6B" w:rsidP="00971A6B">
      <w:r>
        <w:tab/>
        <w:t>The bill creates a rebuttable presumption that a</w:t>
      </w:r>
      <w:r w:rsidRPr="008D356C">
        <w:rPr>
          <w:rFonts w:cs="Arial"/>
          <w:szCs w:val="18"/>
        </w:rPr>
        <w:t xml:space="preserve">ny </w:t>
      </w:r>
      <w:r>
        <w:t>condition or impairment of health of</w:t>
      </w:r>
      <w:r>
        <w:rPr>
          <w:rFonts w:cs="Arial"/>
          <w:szCs w:val="18"/>
        </w:rPr>
        <w:t xml:space="preserve"> </w:t>
      </w:r>
      <w:r w:rsidRPr="008D356C">
        <w:t xml:space="preserve">a </w:t>
      </w:r>
      <w:r>
        <w:t xml:space="preserve">casino employee </w:t>
      </w:r>
      <w:r w:rsidRPr="008D356C">
        <w:t xml:space="preserve">which may be </w:t>
      </w:r>
      <w:r>
        <w:t xml:space="preserve">caused by any disease of the respiratory system shall be presumed to be an occupational disease </w:t>
      </w:r>
      <w:r w:rsidRPr="008D356C">
        <w:t xml:space="preserve">compensable under the provisions of </w:t>
      </w:r>
      <w:r>
        <w:t xml:space="preserve">the State’s workers’ compensation law, </w:t>
      </w:r>
      <w:r w:rsidRPr="008D356C">
        <w:t>R.S.34:15-1 et seq.</w:t>
      </w:r>
      <w:r>
        <w:t>, if the employee is working, or has worked, in a smoking area of a casino.  T</w:t>
      </w:r>
      <w:r w:rsidRPr="003B1269">
        <w:t xml:space="preserve">his presumption may be rebutted by </w:t>
      </w:r>
      <w:r>
        <w:t xml:space="preserve">clear and convincing evidence that the </w:t>
      </w:r>
      <w:r>
        <w:rPr>
          <w:rFonts w:cs="Arial"/>
          <w:szCs w:val="18"/>
        </w:rPr>
        <w:t xml:space="preserve">disease did not </w:t>
      </w:r>
      <w:r w:rsidRPr="008D356C">
        <w:rPr>
          <w:rFonts w:cs="Arial"/>
          <w:szCs w:val="18"/>
        </w:rPr>
        <w:t>arise out of and in the course of the employment</w:t>
      </w:r>
      <w:r>
        <w:rPr>
          <w:rFonts w:cs="Arial"/>
          <w:szCs w:val="18"/>
        </w:rPr>
        <w:t>, including information regarding whether the employee is a smoker</w:t>
      </w:r>
      <w:r>
        <w:t>.</w:t>
      </w:r>
    </w:p>
    <w:p w:rsidR="00971A6B" w:rsidRDefault="00971A6B" w:rsidP="00971A6B">
      <w:r>
        <w:tab/>
        <w:t>The bill permits t</w:t>
      </w:r>
      <w:r w:rsidRPr="00CD04F7">
        <w:t xml:space="preserve">he employer </w:t>
      </w:r>
      <w:r>
        <w:t>to</w:t>
      </w:r>
      <w:r w:rsidRPr="00CD04F7">
        <w:t xml:space="preserve"> require </w:t>
      </w:r>
      <w:r>
        <w:t xml:space="preserve">the employee </w:t>
      </w:r>
      <w:r w:rsidRPr="00CD04F7">
        <w:t>to undergo, at the expense o</w:t>
      </w:r>
      <w:r w:rsidRPr="008D356C">
        <w:t xml:space="preserve">f the employer, reasonable </w:t>
      </w:r>
      <w:r>
        <w:t>medical examination</w:t>
      </w:r>
      <w:r w:rsidRPr="008D356C">
        <w:t xml:space="preserve">, </w:t>
      </w:r>
      <w:r>
        <w:t xml:space="preserve">testing, </w:t>
      </w:r>
      <w:r w:rsidRPr="008D356C">
        <w:t xml:space="preserve">evaluation and monitoring of health conditions of the </w:t>
      </w:r>
      <w:r>
        <w:t>employee</w:t>
      </w:r>
      <w:r w:rsidRPr="008D356C">
        <w:t xml:space="preserve"> which </w:t>
      </w:r>
      <w:r>
        <w:t>are</w:t>
      </w:r>
      <w:r w:rsidRPr="008D356C">
        <w:t xml:space="preserve"> relevant to determining whether</w:t>
      </w:r>
      <w:r w:rsidRPr="00D70EDA">
        <w:t xml:space="preserve"> </w:t>
      </w:r>
      <w:r>
        <w:t xml:space="preserve">the </w:t>
      </w:r>
      <w:r>
        <w:rPr>
          <w:rFonts w:cs="Arial"/>
          <w:szCs w:val="18"/>
        </w:rPr>
        <w:t xml:space="preserve">disease </w:t>
      </w:r>
      <w:r w:rsidRPr="008D356C">
        <w:rPr>
          <w:rFonts w:cs="Arial"/>
          <w:szCs w:val="18"/>
        </w:rPr>
        <w:t>ar</w:t>
      </w:r>
      <w:r>
        <w:rPr>
          <w:rFonts w:cs="Arial"/>
          <w:szCs w:val="18"/>
        </w:rPr>
        <w:t>o</w:t>
      </w:r>
      <w:r w:rsidRPr="008D356C">
        <w:rPr>
          <w:rFonts w:cs="Arial"/>
          <w:szCs w:val="18"/>
        </w:rPr>
        <w:t>se out of and in the course of the employment</w:t>
      </w:r>
      <w:r>
        <w:rPr>
          <w:rFonts w:cs="Arial"/>
          <w:szCs w:val="18"/>
        </w:rPr>
        <w:t>,</w:t>
      </w:r>
      <w:r w:rsidRPr="008D356C">
        <w:t xml:space="preserve"> but the presumption of compensability shall not be adversely affected by any </w:t>
      </w:r>
      <w:r>
        <w:t>failure</w:t>
      </w:r>
      <w:r w:rsidRPr="008D356C">
        <w:t xml:space="preserve"> of the employer to require such </w:t>
      </w:r>
      <w:r>
        <w:t>examination</w:t>
      </w:r>
      <w:r w:rsidRPr="008D356C">
        <w:t>, testing, evaluation or monitoring</w:t>
      </w:r>
      <w:r>
        <w:t>.</w:t>
      </w:r>
    </w:p>
    <w:p w:rsidR="00971A6B" w:rsidRDefault="00971A6B" w:rsidP="00971A6B">
      <w:r>
        <w:tab/>
        <w:t xml:space="preserve">The initial medical examination may be conducted prior to the time that the employee commences work in a smoking area or, if no examination had been conducted before the effective date of this act, within 180 days after the effective date of this act.  If the examination fails to disclose the presence of a respiratory disease, and the disease manifests itself after the employee commences work in a smoking area, and the employee did not smoke during or after the period that the employee worked in the smoking area, the disease shall conclusively be regarded as an occupational disease </w:t>
      </w:r>
      <w:r w:rsidRPr="008D356C">
        <w:t xml:space="preserve">compensable under </w:t>
      </w:r>
      <w:r>
        <w:t>workers’ compensation.</w:t>
      </w:r>
    </w:p>
    <w:p w:rsidR="00971A6B" w:rsidRDefault="00971A6B" w:rsidP="00971A6B">
      <w:r>
        <w:tab/>
        <w:t>The bill requires that all results of any medical examination</w:t>
      </w:r>
      <w:r w:rsidRPr="008D356C">
        <w:t xml:space="preserve">, evaluation </w:t>
      </w:r>
      <w:r>
        <w:t>or</w:t>
      </w:r>
      <w:r w:rsidRPr="008D356C">
        <w:t xml:space="preserve"> monitoring of health conditions of </w:t>
      </w:r>
      <w:r>
        <w:t>a casino employee conducted pursuant to the bill be disclosed to the employee in timely manner.</w:t>
      </w:r>
    </w:p>
    <w:sectPr w:rsidR="00971A6B" w:rsidSect="00D572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596" w:rsidRDefault="00552596">
      <w:r>
        <w:separator/>
      </w:r>
    </w:p>
  </w:endnote>
  <w:endnote w:type="continuationSeparator" w:id="0">
    <w:p w:rsidR="00552596" w:rsidRDefault="0055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596" w:rsidRDefault="00552596">
      <w:r>
        <w:separator/>
      </w:r>
    </w:p>
  </w:footnote>
  <w:footnote w:type="continuationSeparator" w:id="0">
    <w:p w:rsidR="00552596" w:rsidRDefault="00552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10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723A" w:rsidRDefault="00D5723A" w:rsidP="00D5723A">
    <w:pPr>
      <w:pStyle w:val="bpuHeadSpon"/>
    </w:pPr>
    <w:r w:rsidRPr="00D5723A">
      <w:rPr>
        <w:rStyle w:val="bpuHeadSponChar"/>
      </w:rPr>
      <w:t>A295</w:t>
    </w:r>
    <w:r>
      <w:t xml:space="preserve"> MAZZEO, ARMATO</w:t>
    </w:r>
  </w:p>
  <w:p w:rsidR="00D5723A" w:rsidRDefault="00D5723A" w:rsidP="00D5723A">
    <w:pPr>
      <w:pStyle w:val="bpuHeadSpon"/>
    </w:pPr>
    <w:r>
      <w:fldChar w:fldCharType="begin"/>
    </w:r>
    <w:r>
      <w:instrText xml:space="preserve"> PAGE  \* MERGEFORMAT </w:instrText>
    </w:r>
    <w:r>
      <w:fldChar w:fldCharType="separate"/>
    </w:r>
    <w:r>
      <w:rPr>
        <w:noProof/>
      </w:rPr>
      <w:t>3</w:t>
    </w:r>
    <w:r>
      <w:fldChar w:fldCharType="end"/>
    </w:r>
  </w:p>
  <w:p w:rsidR="00D5723A" w:rsidRPr="00AF575C" w:rsidRDefault="00D5723A" w:rsidP="00D572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723A" w:rsidRDefault="00D5723A" w:rsidP="00D5723A">
    <w:pPr>
      <w:pStyle w:val="bpuHeadSpon"/>
    </w:pPr>
    <w:r w:rsidRPr="00D5723A">
      <w:rPr>
        <w:rStyle w:val="bpuHeadSponChar"/>
      </w:rPr>
      <w:t>A295</w:t>
    </w:r>
    <w:r>
      <w:t xml:space="preserve"> MAZZEO, ARMATO</w:t>
    </w:r>
  </w:p>
  <w:p w:rsidR="00D5723A" w:rsidRDefault="00D5723A" w:rsidP="00D5723A">
    <w:pPr>
      <w:pStyle w:val="bpuHeadSpon"/>
    </w:pPr>
    <w:r>
      <w:fldChar w:fldCharType="begin"/>
    </w:r>
    <w:r>
      <w:instrText xml:space="preserve"> PAGE  \* MERGEFORMAT </w:instrText>
    </w:r>
    <w:r>
      <w:fldChar w:fldCharType="separate"/>
    </w:r>
    <w:r>
      <w:rPr>
        <w:noProof/>
      </w:rPr>
      <w:t>2</w:t>
    </w:r>
    <w:r>
      <w:fldChar w:fldCharType="end"/>
    </w:r>
  </w:p>
  <w:p w:rsidR="00D5723A" w:rsidRDefault="00D5723A" w:rsidP="00D572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596"/>
    <w:rsid w:val="00000169"/>
    <w:rsid w:val="00001012"/>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B8C"/>
    <w:rsid w:val="002C58D4"/>
    <w:rsid w:val="002E1440"/>
    <w:rsid w:val="002E2980"/>
    <w:rsid w:val="002E628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596"/>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752"/>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A6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B0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23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A0D"/>
    <w:rsid w:val="00EE77BF"/>
    <w:rsid w:val="00EF5225"/>
    <w:rsid w:val="00F0415D"/>
    <w:rsid w:val="00F14E45"/>
    <w:rsid w:val="00F17CFC"/>
    <w:rsid w:val="00F42480"/>
    <w:rsid w:val="00F43F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74D0DE-ADA5-45B7-BB49-B6BC586C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AB5A2-7E34-40C1-905D-3CCE2B8BC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793</Words>
  <Characters>4200</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dc:title>
  <dc:creator>Assemblyman  MAZZEO, Assemblyman  ARMATO</dc:creator>
  <cp:keywords>A295|3|LG |115|0|0|!|0|</cp:keywords>
  <dc:description>PREFILED 2020</dc:description>
  <cp:lastModifiedBy>Sommers, Shelly</cp:lastModifiedBy>
  <cp:revision>2</cp:revision>
  <cp:lastPrinted>2019-11-26T20:57:00Z</cp:lastPrinted>
  <dcterms:created xsi:type="dcterms:W3CDTF">2019-12-03T19:49:00Z</dcterms:created>
  <dcterms:modified xsi:type="dcterms:W3CDTF">2019-12-03T19:49:00Z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