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6DF" w:rsidRDefault="004C66DF" w:rsidP="004C66DF">
      <w:pPr>
        <w:pStyle w:val="bpuBill"/>
      </w:pPr>
      <w:bookmarkStart w:id="0" w:name="bpuFrontPg"/>
      <w:bookmarkStart w:id="1" w:name="_GoBack"/>
      <w:bookmarkEnd w:id="0"/>
      <w:bookmarkEnd w:id="1"/>
      <w:r>
        <w:t xml:space="preserve">ASSEMBLY, No. 317 </w:t>
      </w:r>
    </w:p>
    <w:p w:rsidR="004C66DF" w:rsidRPr="004C66DF" w:rsidRDefault="004C66DF" w:rsidP="004C66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9019" r:id="rId8"/>
        </w:object>
      </w:r>
    </w:p>
    <w:p w:rsidR="004C66DF" w:rsidRDefault="004C66DF" w:rsidP="004C66DF">
      <w:pPr>
        <w:pStyle w:val="bpuState"/>
      </w:pPr>
      <w:r>
        <w:t>STATE OF NEW JERSEY</w:t>
      </w:r>
    </w:p>
    <w:p w:rsidR="004C66DF" w:rsidRDefault="004C66DF" w:rsidP="004C66DF">
      <w:pPr>
        <w:pStyle w:val="bpuLegislature"/>
      </w:pPr>
      <w:r>
        <w:t>219th LEGISLATURE</w:t>
      </w:r>
    </w:p>
    <w:p w:rsidR="004C66DF" w:rsidRDefault="004C66DF" w:rsidP="004C66DF">
      <w:pPr>
        <w:pStyle w:val="bpuWpGraphic"/>
      </w:pPr>
      <w:r>
        <w:object w:dxaOrig="8985" w:dyaOrig="255">
          <v:shape id="_x0000_i1026" type="#_x0000_t75" style="width:6in;height:12pt" o:ole="">
            <v:imagedata r:id="rId7" o:title=""/>
          </v:shape>
          <o:OLEObject Type="Embed" ProgID="WPWin6.1" ShapeID="_x0000_i1026" DrawAspect="Content" ObjectID="_1686469020" r:id="rId9"/>
        </w:object>
      </w:r>
      <w:r>
        <w:t xml:space="preserve">  </w:t>
      </w:r>
    </w:p>
    <w:p w:rsidR="004C66DF" w:rsidRDefault="004C66DF" w:rsidP="004C66DF">
      <w:pPr>
        <w:pStyle w:val="bpuIntro"/>
      </w:pPr>
      <w:r>
        <w:t>PRE-FILED FOR INTRODUCTION IN THE 2020 SESSION</w:t>
      </w:r>
    </w:p>
    <w:p w:rsidR="004C66DF" w:rsidRDefault="004C66DF" w:rsidP="004C66DF">
      <w:pPr>
        <w:pStyle w:val="bpuIntro"/>
      </w:pPr>
    </w:p>
    <w:p w:rsidR="004C66DF" w:rsidRDefault="004C66DF" w:rsidP="004C66DF">
      <w:pPr>
        <w:pStyle w:val="bpuIntro"/>
        <w:sectPr w:rsidR="004C66DF" w:rsidSect="00E362F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C66DF" w:rsidRDefault="004C66DF" w:rsidP="004C66DF">
      <w:pPr>
        <w:pStyle w:val="bpuIntro"/>
      </w:pPr>
    </w:p>
    <w:p w:rsidR="004C66DF" w:rsidRDefault="004C66DF" w:rsidP="004C66DF">
      <w:pPr>
        <w:pStyle w:val="bpuSponsor"/>
      </w:pPr>
      <w:r>
        <w:t>Sponsored by:</w:t>
      </w:r>
    </w:p>
    <w:p w:rsidR="004C66DF" w:rsidRDefault="004C66DF" w:rsidP="004C66DF">
      <w:pPr>
        <w:pStyle w:val="bpuSponsor"/>
      </w:pPr>
      <w:r>
        <w:t>Assemblyman  JOE DANIELSEN</w:t>
      </w:r>
    </w:p>
    <w:p w:rsidR="004C66DF" w:rsidRDefault="004C66DF" w:rsidP="004C66DF">
      <w:pPr>
        <w:pStyle w:val="bpuSponsor"/>
      </w:pPr>
      <w:r>
        <w:t>District 17 (Middlesex and Somerset)</w:t>
      </w:r>
    </w:p>
    <w:p w:rsidR="004C66DF" w:rsidRDefault="004C66DF" w:rsidP="004C66DF">
      <w:pPr>
        <w:pStyle w:val="bpuSponsor"/>
      </w:pPr>
      <w:r>
        <w:t>Assemblywoman  VALERIE VAINIERI HUTTLE</w:t>
      </w:r>
    </w:p>
    <w:p w:rsidR="004C66DF" w:rsidRDefault="004C66DF" w:rsidP="004C66DF">
      <w:pPr>
        <w:pStyle w:val="bpuSponsor"/>
      </w:pPr>
      <w:r>
        <w:t>District 37 (Bergen)</w:t>
      </w:r>
    </w:p>
    <w:p w:rsidR="004C66DF" w:rsidRDefault="004C66DF" w:rsidP="004C66DF">
      <w:pPr>
        <w:pStyle w:val="bpuSponsor"/>
      </w:pPr>
      <w:r>
        <w:t>Assemblywoman  CAROL A. MURPHY</w:t>
      </w:r>
    </w:p>
    <w:p w:rsidR="004C66DF" w:rsidRDefault="004C66DF" w:rsidP="004C66DF">
      <w:pPr>
        <w:pStyle w:val="bpuSponsor"/>
      </w:pPr>
      <w:r>
        <w:t>District 7 (Burlington)</w:t>
      </w:r>
    </w:p>
    <w:p w:rsidR="004C66DF" w:rsidRDefault="004C66DF" w:rsidP="004C66DF">
      <w:pPr>
        <w:pStyle w:val="bpuSponsor"/>
      </w:pPr>
    </w:p>
    <w:p w:rsidR="004C66DF" w:rsidRDefault="00E362F3" w:rsidP="00E362F3">
      <w:pPr>
        <w:pStyle w:val="bpuSponsor"/>
      </w:pPr>
      <w:r>
        <w:t>Co-Sponsored by:</w:t>
      </w:r>
    </w:p>
    <w:p w:rsidR="00E362F3" w:rsidRPr="00E362F3" w:rsidRDefault="00E362F3" w:rsidP="00E362F3">
      <w:pPr>
        <w:pStyle w:val="bpuSponsor"/>
      </w:pPr>
      <w:r w:rsidRPr="00E362F3">
        <w:t xml:space="preserve">Assemblymen </w:t>
      </w:r>
      <w:proofErr w:type="spellStart"/>
      <w:r w:rsidRPr="00E362F3">
        <w:t>McGuckin</w:t>
      </w:r>
      <w:proofErr w:type="spellEnd"/>
      <w:r w:rsidRPr="00E362F3">
        <w:t xml:space="preserve"> and </w:t>
      </w:r>
      <w:proofErr w:type="spellStart"/>
      <w:r w:rsidRPr="00E362F3">
        <w:t>Houghtaling</w:t>
      </w:r>
      <w:proofErr w:type="spellEnd"/>
    </w:p>
    <w:p w:rsidR="004C66DF" w:rsidRDefault="004C66DF" w:rsidP="004C66DF">
      <w:pPr>
        <w:pStyle w:val="bpuSponsor"/>
      </w:pPr>
    </w:p>
    <w:p w:rsidR="00E362F3" w:rsidRPr="00E362F3" w:rsidRDefault="00E362F3" w:rsidP="00E362F3"/>
    <w:p w:rsidR="004C66DF" w:rsidRDefault="004C66DF" w:rsidP="004C66DF"/>
    <w:p w:rsidR="004C66DF" w:rsidRPr="004C66DF" w:rsidRDefault="004C66DF" w:rsidP="004C66DF"/>
    <w:p w:rsidR="004C66DF" w:rsidRDefault="004C66DF" w:rsidP="004C66DF">
      <w:pPr>
        <w:pStyle w:val="bpuSponsor"/>
      </w:pPr>
      <w:r>
        <w:t>SYNOPSIS</w:t>
      </w:r>
    </w:p>
    <w:p w:rsidR="004C66DF" w:rsidRDefault="004C66DF" w:rsidP="004C66DF">
      <w:pPr>
        <w:pStyle w:val="bpuNormText"/>
      </w:pPr>
      <w:r>
        <w:tab/>
        <w:t xml:space="preserve">Requires annual inspections of certain veterinary facilities. </w:t>
      </w:r>
    </w:p>
    <w:p w:rsidR="004C66DF" w:rsidRDefault="004C66DF" w:rsidP="004C66DF">
      <w:pPr>
        <w:pStyle w:val="bpuNormText"/>
      </w:pPr>
    </w:p>
    <w:p w:rsidR="004C66DF" w:rsidRDefault="004C66DF" w:rsidP="004C66DF">
      <w:pPr>
        <w:pStyle w:val="bpuSponsor"/>
      </w:pPr>
      <w:r>
        <w:t xml:space="preserve">CURRENT VERSION OF TEXT </w:t>
      </w:r>
    </w:p>
    <w:p w:rsidR="004C66DF" w:rsidRDefault="00610E19" w:rsidP="004C66DF">
      <w:pPr>
        <w:pStyle w:val="bpuNormText"/>
      </w:pPr>
      <w:r>
        <w:tab/>
        <w:t>As reported by the Assembly Agriculture Committee with technical review.</w:t>
      </w:r>
    </w:p>
    <w:p w:rsidR="004C66DF" w:rsidRDefault="004C66DF" w:rsidP="004C66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66DF" w:rsidRDefault="004C66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66DF" w:rsidSect="004C66DF">
          <w:type w:val="continuous"/>
          <w:pgSz w:w="12240" w:h="20160" w:code="5"/>
          <w:pgMar w:top="2160" w:right="2275" w:bottom="1440" w:left="2275" w:header="72" w:footer="720" w:gutter="0"/>
          <w:pgNumType w:start="1"/>
          <w:cols w:space="720"/>
          <w:docGrid w:linePitch="360"/>
        </w:sectPr>
      </w:pPr>
    </w:p>
    <w:p w:rsidR="00573A31" w:rsidRPr="00677316" w:rsidRDefault="00573A31" w:rsidP="00573A31">
      <w:pPr>
        <w:pStyle w:val="HangingAnAct"/>
        <w:rPr>
          <w:rStyle w:val="HangingAnActChar"/>
        </w:rPr>
      </w:pPr>
      <w:r w:rsidRPr="00573A31">
        <w:rPr>
          <w:rStyle w:val="BillHead"/>
        </w:rPr>
        <w:lastRenderedPageBreak/>
        <w:t>An Act</w:t>
      </w:r>
      <w:r w:rsidRPr="006B7FA7">
        <w:rPr>
          <w:rStyle w:val="HangingAnActChar"/>
        </w:rPr>
        <w:t xml:space="preserve"> </w:t>
      </w:r>
      <w:r>
        <w:t>concerning veterinary facilities and supplementing Title 45 of the Revised Statutes.</w:t>
      </w:r>
    </w:p>
    <w:p w:rsidR="00573A31" w:rsidRPr="00D71D68" w:rsidRDefault="00573A31" w:rsidP="00573A31"/>
    <w:p w:rsidR="00573A31" w:rsidRPr="00AA7880" w:rsidRDefault="00573A31" w:rsidP="00573A31">
      <w:r>
        <w:tab/>
      </w:r>
      <w:r>
        <w:rPr>
          <w:rStyle w:val="BillHeading2"/>
        </w:rPr>
        <w:t xml:space="preserve">Be It Enacted </w:t>
      </w:r>
      <w:r>
        <w:rPr>
          <w:rStyle w:val="BillLanguage"/>
        </w:rPr>
        <w:t>by the Senate and General Assembly of the State of New Jersey:</w:t>
      </w:r>
    </w:p>
    <w:p w:rsidR="00573A31" w:rsidRDefault="00573A31" w:rsidP="00573A31"/>
    <w:p w:rsidR="00573A31" w:rsidRDefault="00573A31" w:rsidP="00573A31">
      <w:r>
        <w:tab/>
        <w:t>1.</w:t>
      </w:r>
      <w:r>
        <w:tab/>
        <w:t xml:space="preserve">Each animal or veterinary facility operating in the State shall register with the </w:t>
      </w:r>
      <w:r w:rsidRPr="00606D21">
        <w:t>State Board of Veterinary Medical Examiners</w:t>
      </w:r>
      <w:r>
        <w:t xml:space="preserve"> and shall be inspected by the board on an annual basis.  This annual inspection shall be in addition to, and the requirement for an annual inspection shall not be deemed to be satisfied by, any inspection conducted pursuant to section 5 of P.L.1978, c.73 (C.45:1-18).</w:t>
      </w:r>
    </w:p>
    <w:p w:rsidR="00573A31" w:rsidRDefault="00573A31" w:rsidP="00573A31">
      <w:r>
        <w:tab/>
        <w:t xml:space="preserve">For the purposes of this section, “animal or veterinary facility” means an animal or veterinary facility as </w:t>
      </w:r>
      <w:r w:rsidRPr="00606D21">
        <w:t>defined i</w:t>
      </w:r>
      <w:r w:rsidR="006477A8">
        <w:t>n section 1 of P.L.1983, c.</w:t>
      </w:r>
      <w:r w:rsidRPr="00606D21">
        <w:t>98 (C.45:16-1.1)</w:t>
      </w:r>
      <w:r>
        <w:t>.</w:t>
      </w:r>
    </w:p>
    <w:p w:rsidR="00573A31" w:rsidRDefault="00573A31" w:rsidP="00573A31"/>
    <w:p w:rsidR="00573A31" w:rsidRDefault="00573A31" w:rsidP="00573A31">
      <w:r>
        <w:tab/>
        <w:t>2.</w:t>
      </w:r>
      <w:r>
        <w:tab/>
      </w:r>
      <w:r w:rsidRPr="00606D21">
        <w:t>State Board of Veterinary Medical Examiners</w:t>
      </w:r>
      <w:r>
        <w:t xml:space="preserve"> may, pursuant to the “Administrative Procedure Act,” P.L.1968, c.410 (C.52:14B-1 et seq.), adopt rules and regulations as shall be necessary to implement the provisions of this act.</w:t>
      </w:r>
    </w:p>
    <w:p w:rsidR="00573A31" w:rsidRPr="00D71D68" w:rsidRDefault="00573A31" w:rsidP="00573A31"/>
    <w:p w:rsidR="00573A31" w:rsidRDefault="00573A31" w:rsidP="00573A31">
      <w:r>
        <w:tab/>
        <w:t>3.</w:t>
      </w:r>
      <w:r>
        <w:tab/>
        <w:t>This act shall take effect 180 days after the date of enactment.</w:t>
      </w:r>
    </w:p>
    <w:sectPr w:rsidR="00573A31" w:rsidSect="004C66DF">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CC2" w:rsidRDefault="00D66CC2">
      <w:r>
        <w:separator/>
      </w:r>
    </w:p>
  </w:endnote>
  <w:endnote w:type="continuationSeparator" w:id="0">
    <w:p w:rsidR="00D66CC2" w:rsidRDefault="00D66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2F3" w:rsidRDefault="00E362F3" w:rsidP="00E362F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CC2" w:rsidRDefault="00D66CC2">
      <w:r>
        <w:separator/>
      </w:r>
    </w:p>
  </w:footnote>
  <w:footnote w:type="continuationSeparator" w:id="0">
    <w:p w:rsidR="00D66CC2" w:rsidRDefault="00D66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6E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66DF" w:rsidRDefault="004C66DF" w:rsidP="004C66DF">
    <w:pPr>
      <w:pStyle w:val="bpuHeadSpon"/>
    </w:pPr>
    <w:r w:rsidRPr="004C66DF">
      <w:rPr>
        <w:rStyle w:val="bpuHeadSponChar"/>
      </w:rPr>
      <w:t>A317</w:t>
    </w:r>
    <w:r>
      <w:t xml:space="preserve"> DANIELSEN, VAINIERI HUTTLE</w:t>
    </w:r>
  </w:p>
  <w:p w:rsidR="004C66DF" w:rsidRDefault="004C66DF" w:rsidP="004C66DF">
    <w:pPr>
      <w:pStyle w:val="bpuHeadSpon"/>
    </w:pPr>
    <w:r>
      <w:fldChar w:fldCharType="begin"/>
    </w:r>
    <w:r>
      <w:instrText xml:space="preserve"> PAGE  \* MERGEFORMAT </w:instrText>
    </w:r>
    <w:r>
      <w:fldChar w:fldCharType="separate"/>
    </w:r>
    <w:r w:rsidR="006477A8">
      <w:rPr>
        <w:noProof/>
      </w:rPr>
      <w:t>3</w:t>
    </w:r>
    <w:r>
      <w:fldChar w:fldCharType="end"/>
    </w:r>
  </w:p>
  <w:p w:rsidR="004C66DF" w:rsidRPr="00AF575C" w:rsidRDefault="004C66DF" w:rsidP="004C66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66DF" w:rsidRDefault="004C66DF" w:rsidP="004C66DF">
    <w:pPr>
      <w:pStyle w:val="bpuHeadSpon"/>
    </w:pPr>
    <w:r w:rsidRPr="004C66DF">
      <w:rPr>
        <w:rStyle w:val="bpuHeadSponChar"/>
      </w:rPr>
      <w:t>A317</w:t>
    </w:r>
    <w:r>
      <w:t xml:space="preserve"> DANIELSEN, VAINIERI HUTTLE</w:t>
    </w:r>
  </w:p>
  <w:p w:rsidR="004C66DF" w:rsidRDefault="004C66DF" w:rsidP="004C66DF">
    <w:pPr>
      <w:pStyle w:val="bpuHeadSpon"/>
    </w:pPr>
    <w:r>
      <w:fldChar w:fldCharType="begin"/>
    </w:r>
    <w:r>
      <w:instrText xml:space="preserve"> PAGE  \* MERGEFORMAT </w:instrText>
    </w:r>
    <w:r>
      <w:fldChar w:fldCharType="separate"/>
    </w:r>
    <w:r w:rsidR="00D56E97">
      <w:rPr>
        <w:noProof/>
      </w:rPr>
      <w:t>2</w:t>
    </w:r>
    <w:r>
      <w:fldChar w:fldCharType="end"/>
    </w:r>
  </w:p>
  <w:p w:rsidR="004C66DF" w:rsidRDefault="004C66DF" w:rsidP="004C66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CC2"/>
    <w:rsid w:val="00000169"/>
    <w:rsid w:val="00004D4D"/>
    <w:rsid w:val="00007B70"/>
    <w:rsid w:val="00007DDD"/>
    <w:rsid w:val="00010512"/>
    <w:rsid w:val="00011BAB"/>
    <w:rsid w:val="000154F3"/>
    <w:rsid w:val="000164DA"/>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C9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BA5"/>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6456"/>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6DF"/>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A3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E19"/>
    <w:rsid w:val="00612255"/>
    <w:rsid w:val="00615CB7"/>
    <w:rsid w:val="006222E7"/>
    <w:rsid w:val="00624F54"/>
    <w:rsid w:val="00626BB3"/>
    <w:rsid w:val="0064213F"/>
    <w:rsid w:val="006461F6"/>
    <w:rsid w:val="006477A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22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A76"/>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B94"/>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38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3C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1A1"/>
    <w:rsid w:val="00D41401"/>
    <w:rsid w:val="00D56E97"/>
    <w:rsid w:val="00D57B94"/>
    <w:rsid w:val="00D6038F"/>
    <w:rsid w:val="00D66913"/>
    <w:rsid w:val="00D66CC2"/>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2F3"/>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73C"/>
    <w:rsid w:val="00F17CFC"/>
    <w:rsid w:val="00F42480"/>
    <w:rsid w:val="00F5057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F5054B"/>
  <w15:docId w15:val="{7595D583-357F-4C80-8A67-6FB118F8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177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773C"/>
    <w:rPr>
      <w:rFonts w:ascii="Segoe UI" w:hAnsi="Segoe UI" w:cs="Segoe UI"/>
      <w:spacing w:val="4"/>
      <w:sz w:val="18"/>
      <w:szCs w:val="18"/>
    </w:rPr>
  </w:style>
  <w:style w:type="character" w:styleId="LineNumber">
    <w:name w:val="line number"/>
    <w:basedOn w:val="DefaultParagraphFont"/>
    <w:semiHidden/>
    <w:unhideWhenUsed/>
    <w:rsid w:val="004C6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EBABF-1639-42E6-960A-7AB765C1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233</Words>
  <Characters>1306</Characters>
  <Application>Microsoft Office Word</Application>
  <DocSecurity>0</DocSecurity>
  <Lines>53</Lines>
  <Paragraphs>23</Paragraphs>
  <ScaleCrop>false</ScaleCrop>
  <HeadingPairs>
    <vt:vector size="2" baseType="variant">
      <vt:variant>
        <vt:lpstr>Title</vt:lpstr>
      </vt:variant>
      <vt:variant>
        <vt:i4>1</vt:i4>
      </vt:variant>
    </vt:vector>
  </HeadingPairs>
  <TitlesOfParts>
    <vt:vector size="1" baseType="lpstr">
      <vt:lpstr>A317 TR</vt:lpstr>
    </vt:vector>
  </TitlesOfParts>
  <Manager>R225</Manager>
  <Company>OFFICE of LEGISLATIVE SERVICES</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 TR</dc:title>
  <dc:creator>Assemblyman  DANIELSEN, Assemblywoman  VAINIERI HUTTLE</dc:creator>
  <cp:keywords>A317|2|EA |131|0|131|!|0|</cp:keywords>
  <dc:description>PREFILED 2020_x000d_
TR 12/14/20</dc:description>
  <cp:lastModifiedBy>Franks, Denise</cp:lastModifiedBy>
  <cp:revision>2</cp:revision>
  <cp:lastPrinted>2021-06-29T14:50:00Z</cp:lastPrinted>
  <dcterms:created xsi:type="dcterms:W3CDTF">2021-06-29T14:50:00Z</dcterms:created>
  <dcterms:modified xsi:type="dcterms:W3CDTF">2021-06-29T14:50:00Z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