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2764" w:rsidRDefault="00752764" w:rsidP="00752764">
      <w:pPr>
        <w:pStyle w:val="bpuBill"/>
      </w:pPr>
      <w:bookmarkStart w:id="0" w:name="bpuFrontPg"/>
      <w:bookmarkStart w:id="1" w:name="_GoBack"/>
      <w:bookmarkEnd w:id="0"/>
      <w:bookmarkEnd w:id="1"/>
      <w:r>
        <w:t xml:space="preserve">ASSEMBLY, No. 347 </w:t>
      </w:r>
    </w:p>
    <w:p w:rsidR="00752764" w:rsidRPr="00752764" w:rsidRDefault="00752764" w:rsidP="007527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96442" r:id="rId8"/>
        </w:object>
      </w:r>
    </w:p>
    <w:p w:rsidR="00752764" w:rsidRDefault="00752764" w:rsidP="00752764">
      <w:pPr>
        <w:pStyle w:val="bpuState"/>
      </w:pPr>
      <w:r>
        <w:t>STATE OF NEW JERSEY</w:t>
      </w:r>
    </w:p>
    <w:p w:rsidR="00752764" w:rsidRDefault="00752764" w:rsidP="00752764">
      <w:pPr>
        <w:pStyle w:val="bpuLegislature"/>
      </w:pPr>
      <w:r>
        <w:t>219th LEGISLATURE</w:t>
      </w:r>
    </w:p>
    <w:p w:rsidR="00752764" w:rsidRDefault="00752764" w:rsidP="00752764">
      <w:pPr>
        <w:pStyle w:val="bpuWpGraphic"/>
      </w:pPr>
      <w:r>
        <w:object w:dxaOrig="8985" w:dyaOrig="255">
          <v:shape id="_x0000_i1026" type="#_x0000_t75" style="width:6in;height:12pt" o:ole="">
            <v:imagedata r:id="rId7" o:title=""/>
          </v:shape>
          <o:OLEObject Type="Embed" ProgID="WPWin6.1" ShapeID="_x0000_i1026" DrawAspect="Content" ObjectID="_1636896443" r:id="rId9"/>
        </w:object>
      </w:r>
      <w:r>
        <w:t xml:space="preserve">  </w:t>
      </w:r>
    </w:p>
    <w:p w:rsidR="00752764" w:rsidRDefault="00752764" w:rsidP="00752764">
      <w:pPr>
        <w:pStyle w:val="bpuIntro"/>
      </w:pPr>
      <w:r>
        <w:t>PRE-FILED FOR INTRODUCTION IN THE 2020 SESSION</w:t>
      </w:r>
    </w:p>
    <w:p w:rsidR="00752764" w:rsidRDefault="00752764" w:rsidP="00752764">
      <w:pPr>
        <w:pStyle w:val="bpuIntro"/>
      </w:pPr>
    </w:p>
    <w:p w:rsidR="00752764" w:rsidRDefault="00752764" w:rsidP="00752764">
      <w:pPr>
        <w:pStyle w:val="bpuIntro"/>
        <w:sectPr w:rsidR="00752764" w:rsidSect="00752764">
          <w:headerReference w:type="even" r:id="rId10"/>
          <w:headerReference w:type="default" r:id="rId11"/>
          <w:pgSz w:w="12240" w:h="20160" w:code="5"/>
          <w:pgMar w:top="2160" w:right="1440" w:bottom="1440" w:left="1440" w:header="720" w:footer="720" w:gutter="0"/>
          <w:pgNumType w:start="1"/>
          <w:cols w:space="720"/>
          <w:docGrid w:linePitch="360"/>
        </w:sectPr>
      </w:pPr>
    </w:p>
    <w:p w:rsidR="00752764" w:rsidRDefault="00752764" w:rsidP="00752764">
      <w:pPr>
        <w:pStyle w:val="bpuIntro"/>
      </w:pPr>
    </w:p>
    <w:p w:rsidR="00752764" w:rsidRDefault="00752764" w:rsidP="00752764">
      <w:pPr>
        <w:pStyle w:val="bpuSponsor"/>
      </w:pPr>
      <w:r>
        <w:t>Sponsored by:</w:t>
      </w:r>
    </w:p>
    <w:p w:rsidR="00752764" w:rsidRDefault="00752764" w:rsidP="00752764">
      <w:pPr>
        <w:pStyle w:val="bpuSponsor"/>
      </w:pPr>
      <w:r>
        <w:t>Assemblyman  SEAN T. KEAN</w:t>
      </w:r>
    </w:p>
    <w:p w:rsidR="00752764" w:rsidRDefault="00752764" w:rsidP="00752764">
      <w:pPr>
        <w:pStyle w:val="bpuSponsor"/>
      </w:pPr>
      <w:r>
        <w:t>District 30 (Monmouth and Ocean)</w:t>
      </w:r>
    </w:p>
    <w:p w:rsidR="00752764" w:rsidRDefault="00752764" w:rsidP="00752764">
      <w:pPr>
        <w:pStyle w:val="bpuSponsor"/>
      </w:pPr>
    </w:p>
    <w:p w:rsidR="00752764" w:rsidRDefault="00752764" w:rsidP="00752764">
      <w:pPr>
        <w:pStyle w:val="bpuSponsor"/>
      </w:pPr>
    </w:p>
    <w:p w:rsidR="00752764" w:rsidRDefault="00752764" w:rsidP="00752764">
      <w:pPr>
        <w:pStyle w:val="bpuSponsor"/>
      </w:pPr>
    </w:p>
    <w:p w:rsidR="00752764" w:rsidRDefault="00752764" w:rsidP="00752764">
      <w:pPr>
        <w:pStyle w:val="bpuSponsor"/>
      </w:pPr>
    </w:p>
    <w:p w:rsidR="00752764" w:rsidRDefault="00752764" w:rsidP="00752764">
      <w:pPr>
        <w:pStyle w:val="bpuSponsor"/>
      </w:pPr>
      <w:r>
        <w:t>SYNOPSIS</w:t>
      </w:r>
    </w:p>
    <w:p w:rsidR="00752764" w:rsidRDefault="00752764" w:rsidP="00752764">
      <w:pPr>
        <w:pStyle w:val="bpuNormText"/>
      </w:pPr>
      <w:r>
        <w:tab/>
        <w:t xml:space="preserve">Disqualifies person named on federal Terrorist </w:t>
      </w:r>
      <w:proofErr w:type="spellStart"/>
      <w:r>
        <w:t>Watchlist</w:t>
      </w:r>
      <w:proofErr w:type="spellEnd"/>
      <w:r>
        <w:t xml:space="preserve"> from obtaining firearms identification card or permit to purchase handgun. </w:t>
      </w:r>
    </w:p>
    <w:p w:rsidR="00752764" w:rsidRDefault="00752764" w:rsidP="00752764">
      <w:pPr>
        <w:pStyle w:val="bpuNormText"/>
      </w:pPr>
    </w:p>
    <w:p w:rsidR="00752764" w:rsidRDefault="00752764" w:rsidP="00752764">
      <w:pPr>
        <w:pStyle w:val="bpuSponsor"/>
      </w:pPr>
      <w:r>
        <w:t xml:space="preserve">CURRENT VERSION OF TEXT </w:t>
      </w:r>
    </w:p>
    <w:p w:rsidR="00752764" w:rsidRDefault="00752764" w:rsidP="00752764">
      <w:pPr>
        <w:pStyle w:val="bpuNormText"/>
      </w:pPr>
      <w:r>
        <w:tab/>
        <w:t>Introduced Pending Technical Review by Legislative Counsel.</w:t>
      </w:r>
    </w:p>
    <w:p w:rsidR="00752764" w:rsidRDefault="00752764" w:rsidP="0075276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52764" w:rsidRDefault="0075276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52764" w:rsidSect="00752764">
          <w:type w:val="continuous"/>
          <w:pgSz w:w="12240" w:h="20160" w:code="5"/>
          <w:pgMar w:top="2160" w:right="2275" w:bottom="1440" w:left="2275" w:header="72" w:footer="720" w:gutter="0"/>
          <w:pgNumType w:start="1"/>
          <w:cols w:space="720"/>
          <w:docGrid w:linePitch="360"/>
        </w:sectPr>
      </w:pPr>
    </w:p>
    <w:p w:rsidR="001714D3" w:rsidRPr="00677316" w:rsidRDefault="001714D3" w:rsidP="001714D3">
      <w:pPr>
        <w:pStyle w:val="HangingAnAct"/>
        <w:rPr>
          <w:rStyle w:val="HangingAnActChar"/>
        </w:rPr>
      </w:pPr>
      <w:r w:rsidRPr="001714D3">
        <w:rPr>
          <w:rStyle w:val="BillHead"/>
        </w:rPr>
        <w:lastRenderedPageBreak/>
        <w:t>An Act</w:t>
      </w:r>
      <w:r w:rsidRPr="006B7FA7">
        <w:rPr>
          <w:rStyle w:val="HangingAnActChar"/>
        </w:rPr>
        <w:t xml:space="preserve"> </w:t>
      </w:r>
      <w:r>
        <w:rPr>
          <w:rStyle w:val="HangingAnActChar"/>
        </w:rPr>
        <w:t>concerning firearms and amending N.J.S.2C:58-3.</w:t>
      </w:r>
    </w:p>
    <w:p w:rsidR="001714D3" w:rsidRPr="00D71D68" w:rsidRDefault="001714D3" w:rsidP="001714D3"/>
    <w:p w:rsidR="001714D3" w:rsidRPr="00AA7880" w:rsidRDefault="001714D3" w:rsidP="001714D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714D3" w:rsidRDefault="001714D3" w:rsidP="001714D3"/>
    <w:p w:rsidR="001714D3" w:rsidRDefault="001714D3" w:rsidP="001714D3">
      <w:r>
        <w:tab/>
        <w:t>1.</w:t>
      </w:r>
      <w:r>
        <w:tab/>
        <w:t>N.J.S.2C:58-3 is amended to read as follows:</w:t>
      </w:r>
    </w:p>
    <w:p w:rsidR="001714D3" w:rsidRDefault="001714D3" w:rsidP="001714D3">
      <w:r>
        <w:tab/>
        <w:t>2C:58-3.</w:t>
      </w:r>
      <w:r>
        <w:tab/>
        <w:t xml:space="preserve">a.  Permit to purchase a handgun.  No person shall sell, give, transfer, assign or otherwise dispose of, nor receive, purchase, or otherwise acquire a handgun unless the purchaser, assignee, </w:t>
      </w:r>
      <w:proofErr w:type="spellStart"/>
      <w:r>
        <w:t>donee</w:t>
      </w:r>
      <w:proofErr w:type="spellEnd"/>
      <w:r>
        <w:t>, receiver or holder is licensed as a dealer under this chapter or has first secured a permit to purchase a handgun as provided by this section.</w:t>
      </w:r>
    </w:p>
    <w:p w:rsidR="001714D3" w:rsidRDefault="001714D3" w:rsidP="001714D3">
      <w:r>
        <w:tab/>
        <w:t>b.</w:t>
      </w:r>
      <w:r>
        <w:tab/>
        <w:t xml:space="preserve">Firearms purchaser identification card.  No person shall sell, give, transfer, assign or otherwise dispose of nor receive, purchase or otherwise acquire an antique cannon or a rifle or shotgun, other than an antique rifle or shotgun, unless the purchaser, assignee, </w:t>
      </w:r>
      <w:proofErr w:type="spellStart"/>
      <w:r>
        <w:t>donee</w:t>
      </w:r>
      <w:proofErr w:type="spellEnd"/>
      <w:r>
        <w:t xml:space="preserve">, receiver or holder is licensed as a dealer under this chapter or possesses a valid firearms purchaser identification card, and first exhibits said card to the seller, donor, transferor or assignor, and unless the purchaser, assignee, </w:t>
      </w:r>
      <w:proofErr w:type="spellStart"/>
      <w:r>
        <w:t>donee</w:t>
      </w:r>
      <w:proofErr w:type="spellEnd"/>
      <w:r>
        <w:t>, receiver or holder signs a written certification, on a form prescribed by the superintendent, which shall indicate that he presently complies with the requirements of subsection c. of this section and shall contain his name, address and firearms purchaser identification card number or dealer's registration number.  The said certification shall be retained by the seller, as provided in paragraph (4) of subsection a. of N.J.S.2C:58-2, or, in the case of a person who is not a dealer, it may be filed with the chief of police of the municipality in which he resides or with the superintendent.</w:t>
      </w:r>
    </w:p>
    <w:p w:rsidR="001714D3" w:rsidRDefault="001714D3" w:rsidP="001714D3">
      <w:r>
        <w:tab/>
        <w:t>c.</w:t>
      </w:r>
      <w:r>
        <w:tab/>
        <w:t>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except as hereinafter set forth. No handgun purchase permit or firearms purchaser identification card shall be issued:</w:t>
      </w:r>
    </w:p>
    <w:p w:rsidR="001714D3" w:rsidRDefault="001714D3" w:rsidP="001714D3">
      <w:r>
        <w:tab/>
        <w:t>(1)</w:t>
      </w:r>
      <w:r>
        <w:tab/>
        <w:t>To any person who has been convicted of any crime, or a disorderly persons offense involving an act of domestic violence as defined in section 3 of P.L.1991, c.261 (C.2C:25-19), whether or not armed with or possessing a weapon at the time of such offense;</w:t>
      </w:r>
    </w:p>
    <w:p w:rsidR="001714D3" w:rsidRDefault="001714D3" w:rsidP="001714D3">
      <w:r>
        <w:tab/>
        <w:t>(2)</w:t>
      </w:r>
      <w:r>
        <w:tab/>
        <w:t>To any drug dependent person as defined in section 2 of P.L.1970, c.226 (C.24:21-2), to any person who is confined for a mental disorder to a hospital, mental institution or sanitarium, or to any person who is presently an habitual drunkard;</w:t>
      </w:r>
    </w:p>
    <w:p w:rsidR="001714D3" w:rsidRDefault="001714D3" w:rsidP="001714D3">
      <w:r>
        <w:lastRenderedPageBreak/>
        <w:tab/>
        <w:t>(3)</w:t>
      </w:r>
      <w:r>
        <w:tab/>
        <w:t>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such a manner that would interfere with or handicap him in the handling of firearms; to any person who knowingly falsifies any information on the application form for a handgun purchase permit or firearms purchaser identification card;</w:t>
      </w:r>
    </w:p>
    <w:p w:rsidR="001714D3" w:rsidRDefault="001714D3" w:rsidP="001714D3">
      <w:r>
        <w:tab/>
        <w:t>(4)</w:t>
      </w:r>
      <w:r>
        <w:tab/>
        <w:t>To any person under the age of 18 years for a firearms purchaser identification card and to any person under the age of 21 years for a permit to purchase a handgun;</w:t>
      </w:r>
    </w:p>
    <w:p w:rsidR="001714D3" w:rsidRDefault="001714D3" w:rsidP="001714D3">
      <w:r>
        <w:tab/>
        <w:t>(5)</w:t>
      </w:r>
      <w:r>
        <w:tab/>
        <w:t>To any person where the issuance would not be in the interest of the public health, safety or welfare;</w:t>
      </w:r>
    </w:p>
    <w:p w:rsidR="001714D3" w:rsidRDefault="001714D3" w:rsidP="001714D3">
      <w:r>
        <w:tab/>
        <w:t>(6)</w:t>
      </w:r>
      <w:r>
        <w:tab/>
        <w:t>To any person who is subject to a restraining order issued pursuant to the "Prevention of Domestic Violence Act of 1991," P.L.1991, c.261 (C.2C:25-17 et seq.) prohibiting the person from possessing any firearm;</w:t>
      </w:r>
    </w:p>
    <w:p w:rsidR="001714D3" w:rsidRDefault="001714D3" w:rsidP="001714D3">
      <w:r>
        <w:tab/>
        <w:t>(7)</w:t>
      </w:r>
      <w:r>
        <w:tab/>
        <w:t xml:space="preserve">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 </w:t>
      </w:r>
      <w:r w:rsidRPr="00C178D7">
        <w:rPr>
          <w:rFonts w:ascii="Albertus Extra Bold" w:hAnsi="Albertus Extra Bold"/>
          <w:b/>
        </w:rPr>
        <w:t>[</w:t>
      </w:r>
      <w:r>
        <w:t>or</w:t>
      </w:r>
      <w:r w:rsidRPr="00C178D7">
        <w:rPr>
          <w:rFonts w:ascii="Albertus Extra Bold" w:hAnsi="Albertus Extra Bold"/>
          <w:b/>
        </w:rPr>
        <w:t>]</w:t>
      </w:r>
    </w:p>
    <w:p w:rsidR="001714D3" w:rsidRDefault="001714D3" w:rsidP="001714D3">
      <w:pPr>
        <w:rPr>
          <w:u w:val="single"/>
        </w:rPr>
      </w:pPr>
      <w:r>
        <w:tab/>
        <w:t>(8)</w:t>
      </w:r>
      <w:r>
        <w:tab/>
        <w:t>To any person whose firearm is seized pursuant to the "Prevention of Domestic Violence Act of 1991," P.L.1991, c.261 (C.2C:25-17 et seq.) and whose firearm has not been returned</w:t>
      </w:r>
      <w:r>
        <w:rPr>
          <w:u w:val="single"/>
        </w:rPr>
        <w:t>; or</w:t>
      </w:r>
    </w:p>
    <w:p w:rsidR="001714D3" w:rsidRDefault="001714D3" w:rsidP="001714D3">
      <w:r w:rsidRPr="0065642B">
        <w:tab/>
      </w:r>
      <w:r w:rsidRPr="0065642B">
        <w:rPr>
          <w:u w:val="single"/>
        </w:rPr>
        <w:t>(9)</w:t>
      </w:r>
      <w:r w:rsidRPr="0065642B">
        <w:rPr>
          <w:u w:val="single"/>
        </w:rPr>
        <w:tab/>
        <w:t xml:space="preserve">To any person named on the consolidated Terrorist </w:t>
      </w:r>
      <w:proofErr w:type="spellStart"/>
      <w:r w:rsidRPr="0065642B">
        <w:rPr>
          <w:u w:val="single"/>
        </w:rPr>
        <w:t>Watchlist</w:t>
      </w:r>
      <w:proofErr w:type="spellEnd"/>
      <w:r w:rsidRPr="0065642B">
        <w:rPr>
          <w:u w:val="single"/>
        </w:rPr>
        <w:t xml:space="preserve"> maintained by the Terrorist Screening </w:t>
      </w:r>
      <w:r w:rsidRPr="00AB6D40">
        <w:rPr>
          <w:u w:val="single"/>
        </w:rPr>
        <w:t xml:space="preserve">Center as </w:t>
      </w:r>
      <w:r>
        <w:rPr>
          <w:u w:val="single"/>
        </w:rPr>
        <w:t>a</w:t>
      </w:r>
      <w:r w:rsidRPr="00AB6D40">
        <w:rPr>
          <w:u w:val="single"/>
        </w:rPr>
        <w:t>dmi</w:t>
      </w:r>
      <w:r w:rsidRPr="0065642B">
        <w:rPr>
          <w:u w:val="single"/>
        </w:rPr>
        <w:t>nistered by the Federal Bureau of Investigation.  The chief of police or superintendent shall inform the person of a denial of a permit or identification card pursuant to this paragraph</w:t>
      </w:r>
      <w:r>
        <w:t>.</w:t>
      </w:r>
    </w:p>
    <w:p w:rsidR="001714D3" w:rsidRDefault="001714D3" w:rsidP="001714D3">
      <w:r>
        <w:tab/>
        <w:t>d.</w:t>
      </w:r>
      <w:r>
        <w:tab/>
        <w:t>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w:t>
      </w:r>
    </w:p>
    <w:p w:rsidR="001714D3" w:rsidRDefault="001714D3" w:rsidP="001714D3">
      <w:r>
        <w:tab/>
        <w:t xml:space="preserve">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he resides, if he is a resident of </w:t>
      </w:r>
      <w:smartTag w:uri="urn:schemas-microsoft-com:office:smarttags" w:element="place">
        <w:smartTag w:uri="urn:schemas-microsoft-com:office:smarttags" w:element="State">
          <w:r>
            <w:t>New Jersey</w:t>
          </w:r>
        </w:smartTag>
      </w:smartTag>
      <w:r>
        <w:t xml:space="preserve">, and upon the </w:t>
      </w:r>
      <w:r>
        <w:lastRenderedPageBreak/>
        <w:t>superintendent in all cases. The hearing shall be held and a record made thereof within 30 days of the receipt of the application for such hearing by the judge of the Superior Court.  No formal pleading and no filing fee shall be required as a preliminary to such hearing. Appeals from the results of such hearing shall be in accordance with law.</w:t>
      </w:r>
    </w:p>
    <w:p w:rsidR="001714D3" w:rsidRPr="006053C0" w:rsidRDefault="001714D3" w:rsidP="001714D3">
      <w:pPr>
        <w:rPr>
          <w:rFonts w:ascii="Albertus Extra Bold" w:hAnsi="Albertus Extra Bold"/>
          <w:b/>
          <w:vertAlign w:val="superscript"/>
        </w:rPr>
      </w:pPr>
      <w:r>
        <w:tab/>
      </w:r>
      <w:r>
        <w:rPr>
          <w:u w:val="single"/>
        </w:rPr>
        <w:t xml:space="preserve">In the case of a person who was denied a permit or identification card  pursuant to paragraph (9) of subsection c. of this section, the person shall be authorized to present evidence during the hearing that the person is not the same person named on the Terrorist </w:t>
      </w:r>
      <w:proofErr w:type="spellStart"/>
      <w:r>
        <w:rPr>
          <w:u w:val="single"/>
        </w:rPr>
        <w:t>Watchlist</w:t>
      </w:r>
      <w:proofErr w:type="spellEnd"/>
      <w:r>
        <w:rPr>
          <w:u w:val="single"/>
        </w:rPr>
        <w:t xml:space="preserve">.  The chief of police or </w:t>
      </w:r>
      <w:proofErr w:type="spellStart"/>
      <w:r>
        <w:rPr>
          <w:u w:val="single"/>
        </w:rPr>
        <w:t>superintendant</w:t>
      </w:r>
      <w:proofErr w:type="spellEnd"/>
      <w:r>
        <w:rPr>
          <w:u w:val="single"/>
        </w:rPr>
        <w:t xml:space="preserve"> shall </w:t>
      </w:r>
      <w:r w:rsidRPr="00B766F8">
        <w:rPr>
          <w:u w:val="single"/>
        </w:rPr>
        <w:t xml:space="preserve">establish by a preponderance of the evidence </w:t>
      </w:r>
      <w:r>
        <w:rPr>
          <w:u w:val="single"/>
        </w:rPr>
        <w:t xml:space="preserve">that the person who applied for the permit or identification card is the same person named on the Terrorist </w:t>
      </w:r>
      <w:proofErr w:type="spellStart"/>
      <w:r>
        <w:rPr>
          <w:u w:val="single"/>
        </w:rPr>
        <w:t>Watchlist</w:t>
      </w:r>
      <w:proofErr w:type="spellEnd"/>
      <w:r>
        <w:rPr>
          <w:u w:val="single"/>
        </w:rPr>
        <w:t xml:space="preserve">.  </w:t>
      </w:r>
    </w:p>
    <w:p w:rsidR="001714D3" w:rsidRDefault="001714D3" w:rsidP="001714D3">
      <w:r>
        <w:tab/>
        <w:t>e.</w:t>
      </w:r>
      <w:r>
        <w:tab/>
        <w:t>Applications. 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such confinement or commitment, whether he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such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he has ever been convicted of a crime or disorderly persons offense, whether the person is subject to a restraining order issued pursuant to the "Prevention of Domestic Violence Act of 1991," P.L.1991, c.261 (C.2C:25-17 et seq.) prohibiting the person from possessing any firearm, and such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him.</w:t>
      </w:r>
    </w:p>
    <w:p w:rsidR="001714D3" w:rsidRDefault="001714D3" w:rsidP="001714D3">
      <w:r>
        <w:lastRenderedPageBreak/>
        <w:tab/>
        <w:t>Application blanks shall be obtainable from the superintendent, from any other officer authorized to grant such permit or identification card, and from licensed retail dealers.</w:t>
      </w:r>
    </w:p>
    <w:p w:rsidR="001714D3" w:rsidRDefault="001714D3" w:rsidP="001714D3">
      <w:r>
        <w:tab/>
        <w:t>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he was previously fingerprinted, and who provides other reasonably satisfactory proof of his identity, need not be fingerprinted again; however, the chief police officer or the superintendent shall proceed to investigate the application to determine whether or not the applicant has become subject to any of the disabilities set forth in this chapter.</w:t>
      </w:r>
    </w:p>
    <w:p w:rsidR="001714D3" w:rsidRDefault="001714D3" w:rsidP="001714D3">
      <w:r>
        <w:tab/>
        <w:t>f.</w:t>
      </w:r>
      <w:r>
        <w:tab/>
        <w:t>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said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such permit. The county prosecutor of any county, the chief police officer of any municipality or any citizen may apply to such court at any time for the revocation of such card.</w:t>
      </w:r>
    </w:p>
    <w:p w:rsidR="001714D3" w:rsidRDefault="001714D3" w:rsidP="001714D3">
      <w:r>
        <w:tab/>
        <w:t>There shall be no conditions or requirements added to the form or content of the application, or required by the licensing authority for the issuance of a permit or identification card, other than those that are specifically set forth in this chapter.</w:t>
      </w:r>
    </w:p>
    <w:p w:rsidR="001714D3" w:rsidRDefault="001714D3" w:rsidP="001714D3">
      <w:r>
        <w:lastRenderedPageBreak/>
        <w:tab/>
        <w:t>g.</w:t>
      </w:r>
      <w:r>
        <w:tab/>
        <w:t>Disposition of fees.  All fees for permits shall be paid to the State Treasury if the permit is issued by the superintendent, to the municipality if issued by the chief of police, and to the county treasurer if issued by the judge of the Superior Court.</w:t>
      </w:r>
    </w:p>
    <w:p w:rsidR="001714D3" w:rsidRDefault="001714D3" w:rsidP="001714D3">
      <w:r>
        <w:tab/>
        <w:t>h.</w:t>
      </w:r>
      <w:r>
        <w:tab/>
        <w:t>Form of permit; quadruplicate; disposition of copies. The permit shall be in the form prescribed by the superintendent and shall be issued to the applicant in quadruplicate.  Prior to the time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such copy shall be forwarded to the superintendent.  The third copy shall then be returned to the purchaser with the pistol or revolver and the fourth copy shall be kept by the seller as a permanent record.</w:t>
      </w:r>
    </w:p>
    <w:p w:rsidR="001714D3" w:rsidRDefault="001714D3" w:rsidP="001714D3">
      <w:r>
        <w:tab/>
      </w:r>
      <w:proofErr w:type="spellStart"/>
      <w:r>
        <w:t>i</w:t>
      </w:r>
      <w:proofErr w:type="spellEnd"/>
      <w:r>
        <w:t>.</w:t>
      </w:r>
      <w:r>
        <w:tab/>
        <w:t>Restriction on number of firearms person may purchase. Only one handgun shall be purchased or delivered on each permit and no more than one handgun shall be purchased within any 30-day period, but this limitation shall not apply to:</w:t>
      </w:r>
    </w:p>
    <w:p w:rsidR="001714D3" w:rsidRDefault="001714D3" w:rsidP="001714D3">
      <w:r>
        <w:tab/>
        <w:t>(1)</w:t>
      </w:r>
      <w:r>
        <w:tab/>
        <w:t>a federal, State or local law enforcement officer or agency purchasing handguns for use by officers in the actual performance of their law enforcement duties;</w:t>
      </w:r>
    </w:p>
    <w:p w:rsidR="001714D3" w:rsidRDefault="001714D3" w:rsidP="001714D3">
      <w:r>
        <w:tab/>
        <w:t>(2)</w:t>
      </w:r>
      <w:r>
        <w:tab/>
        <w:t>a collector of handguns as curios or relics as defined in Title 18, United States Code, section 921 (a) (13) who has in his possession a valid Collector of Curios and Relics License issued by the federal Bureau of Alcohol, Tobacco, Firearms and Explosives;</w:t>
      </w:r>
    </w:p>
    <w:p w:rsidR="001714D3" w:rsidRDefault="001714D3" w:rsidP="001714D3">
      <w:r>
        <w:tab/>
        <w:t>(3)</w:t>
      </w:r>
      <w:r>
        <w:tab/>
        <w:t>transfers of handguns among licensed retail dealers, registered wholesale dealers and registered manufacturers</w:t>
      </w:r>
    </w:p>
    <w:p w:rsidR="001714D3" w:rsidRDefault="001714D3" w:rsidP="001714D3">
      <w:r>
        <w:tab/>
        <w:t>(4)</w:t>
      </w:r>
      <w:r>
        <w:tab/>
        <w:t>transfers of handguns from any person to a licensed retail dealer or a registered wholesale dealer or registered manufacturer.</w:t>
      </w:r>
    </w:p>
    <w:p w:rsidR="001714D3" w:rsidRDefault="001714D3" w:rsidP="001714D3">
      <w:r>
        <w:tab/>
        <w:t>(5)</w:t>
      </w:r>
      <w: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1714D3" w:rsidRDefault="001714D3" w:rsidP="001714D3">
      <w:r>
        <w:tab/>
        <w:t>(6)</w:t>
      </w:r>
      <w:r>
        <w:tab/>
        <w:t>any transaction where the superintendent issues an exemption from the prohibition in this subsection pursuant to the provisions of section 4 of P.L.2009, c.186 (C.2C:58-3.4).</w:t>
      </w:r>
    </w:p>
    <w:p w:rsidR="001714D3" w:rsidRDefault="001714D3" w:rsidP="001714D3">
      <w:r>
        <w:tab/>
        <w:t>The provisions of this subsection shall not be construed to afford or authorize any other exemption from the regulatory provisions governing firearms set forth in chapter 39 and chapter 58 of Title 2C of the New Jersey Statutes;</w:t>
      </w:r>
    </w:p>
    <w:p w:rsidR="001714D3" w:rsidRDefault="001714D3" w:rsidP="001714D3">
      <w:r>
        <w:tab/>
        <w:t xml:space="preserve">A person shall not be restricted as to the number of rifles or shotguns he may purchase, provided he possesses a valid firearms purchaser identification card and provided further that he signs the </w:t>
      </w:r>
      <w:r>
        <w:lastRenderedPageBreak/>
        <w:t>certification required in subsection b. of this section for each transaction.</w:t>
      </w:r>
    </w:p>
    <w:p w:rsidR="001714D3" w:rsidRDefault="001714D3" w:rsidP="001714D3">
      <w:r>
        <w:tab/>
        <w:t>j.</w:t>
      </w:r>
      <w:r>
        <w:tab/>
        <w:t>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his heir or legatee, whether the same be by testamentary bequest or by the laws of intestacy.  The person who shall so receive, or acquire said firearm shall, however, be subject to all other provisions of this chapter. If the heir or legatee of such firearm does not qualify to possess or carry it, he may retain ownership of the firearm for the purpose of sale for a period not exceeding 180 days, or for such further limited period as may be approved by the chief law enforcement officer of the municipality in which the heir or legatee resides or the superintendent, provided that such firearm is in the custody of the chief law enforcement officer of the municipality or the superintendent during such period.</w:t>
      </w:r>
    </w:p>
    <w:p w:rsidR="001714D3" w:rsidRDefault="001714D3" w:rsidP="001714D3">
      <w:r>
        <w:tab/>
        <w:t>k.</w:t>
      </w:r>
      <w:r>
        <w:tab/>
        <w:t>Sawed-off shotguns.  Nothing in this section shall be construed to authorize the purchase or possession of any sawed-off shotgun.</w:t>
      </w:r>
    </w:p>
    <w:p w:rsidR="001714D3" w:rsidRDefault="001714D3" w:rsidP="001714D3">
      <w:r>
        <w:tab/>
        <w:t>l.</w:t>
      </w:r>
      <w:r>
        <w:tab/>
        <w:t xml:space="preserve">Nothing in this section and in N.J.S.2C:58-2 shall apply to the sale or purchase of a visual distress </w:t>
      </w:r>
      <w:proofErr w:type="spellStart"/>
      <w:r>
        <w:t>signalling</w:t>
      </w:r>
      <w:proofErr w:type="spellEnd"/>
      <w:r>
        <w:t xml:space="preserve"> device approved by the United States Coast Guard, solely for possession on a private or commercial aircraft or any boat; provided, however, that no person under the age of 18 years shall purchase nor shall any person sell to a person under the age of 18 years such a visual distress </w:t>
      </w:r>
      <w:proofErr w:type="spellStart"/>
      <w:r>
        <w:t>signalling</w:t>
      </w:r>
      <w:proofErr w:type="spellEnd"/>
      <w:r>
        <w:t xml:space="preserve"> device.</w:t>
      </w:r>
    </w:p>
    <w:p w:rsidR="001714D3" w:rsidRDefault="001714D3" w:rsidP="001714D3">
      <w:r>
        <w:t>(</w:t>
      </w:r>
      <w:proofErr w:type="spellStart"/>
      <w:r>
        <w:t>cf</w:t>
      </w:r>
      <w:proofErr w:type="spellEnd"/>
      <w:r>
        <w:t>: P.L.2009, c.186, s.2)</w:t>
      </w:r>
    </w:p>
    <w:p w:rsidR="001714D3" w:rsidRPr="00D71D68" w:rsidRDefault="001714D3" w:rsidP="001714D3"/>
    <w:p w:rsidR="001714D3" w:rsidRPr="00AA7880" w:rsidRDefault="001714D3" w:rsidP="001714D3">
      <w:r>
        <w:tab/>
        <w:t>2.</w:t>
      </w:r>
      <w:r>
        <w:tab/>
        <w:t xml:space="preserve">This act shall take effect immediately.  </w:t>
      </w:r>
    </w:p>
    <w:p w:rsidR="001714D3" w:rsidRDefault="001714D3" w:rsidP="001714D3"/>
    <w:p w:rsidR="001714D3" w:rsidRPr="00CE7BD8" w:rsidRDefault="001714D3" w:rsidP="001714D3"/>
    <w:p w:rsidR="001714D3" w:rsidRPr="00AA7880" w:rsidRDefault="001714D3" w:rsidP="001714D3">
      <w:pPr>
        <w:jc w:val="center"/>
      </w:pPr>
      <w:r w:rsidRPr="00D71D68">
        <w:t>STATEMENT</w:t>
      </w:r>
    </w:p>
    <w:p w:rsidR="001714D3" w:rsidRDefault="001714D3" w:rsidP="001714D3"/>
    <w:p w:rsidR="001714D3" w:rsidRDefault="001714D3" w:rsidP="001714D3">
      <w:r>
        <w:tab/>
        <w:t xml:space="preserve">This bill disqualifies a person named on the consolidated Terrorist </w:t>
      </w:r>
      <w:proofErr w:type="spellStart"/>
      <w:r>
        <w:t>Watchlist</w:t>
      </w:r>
      <w:proofErr w:type="spellEnd"/>
      <w:r>
        <w:t xml:space="preserve"> maintained by the Federal Bureau of Investigation’s </w:t>
      </w:r>
      <w:smartTag w:uri="urn:schemas-microsoft-com:office:smarttags" w:element="place">
        <w:smartTag w:uri="urn:schemas-microsoft-com:office:smarttags" w:element="PlaceName">
          <w:r>
            <w:t>Terrorist</w:t>
          </w:r>
        </w:smartTag>
        <w:r>
          <w:t xml:space="preserve"> </w:t>
        </w:r>
        <w:smartTag w:uri="urn:schemas-microsoft-com:office:smarttags" w:element="PlaceName">
          <w:r>
            <w:t>Screening</w:t>
          </w:r>
        </w:smartTag>
        <w:r>
          <w:t xml:space="preserve"> </w:t>
        </w:r>
        <w:smartTag w:uri="urn:schemas-microsoft-com:office:smarttags" w:element="PlaceType">
          <w:r>
            <w:t>Center</w:t>
          </w:r>
        </w:smartTag>
      </w:smartTag>
      <w:r>
        <w:t xml:space="preserve"> from being issued either a firearm’s identification card or a permit to purchase a handgun.</w:t>
      </w:r>
    </w:p>
    <w:p w:rsidR="001714D3" w:rsidRDefault="001714D3" w:rsidP="001714D3">
      <w:r>
        <w:tab/>
        <w:t xml:space="preserve">Under the bill, </w:t>
      </w:r>
      <w:r w:rsidRPr="00CA5E27">
        <w:t xml:space="preserve">the chief of police or the Superintendent of State Police </w:t>
      </w:r>
      <w:r>
        <w:t xml:space="preserve">is required </w:t>
      </w:r>
      <w:r w:rsidRPr="00CA5E27">
        <w:t>to inform a</w:t>
      </w:r>
      <w:r>
        <w:t xml:space="preserve">n applicant </w:t>
      </w:r>
      <w:r w:rsidRPr="00CA5E27">
        <w:t xml:space="preserve">when he or she is denied an identification card or permit based on being named on </w:t>
      </w:r>
      <w:r>
        <w:t xml:space="preserve">the </w:t>
      </w:r>
      <w:r w:rsidRPr="00CA5E27">
        <w:t xml:space="preserve">Terrorist </w:t>
      </w:r>
      <w:proofErr w:type="spellStart"/>
      <w:r w:rsidRPr="00CA5E27">
        <w:t>Watchlist</w:t>
      </w:r>
      <w:proofErr w:type="spellEnd"/>
      <w:r w:rsidRPr="00CA5E27">
        <w:t xml:space="preserve">.  </w:t>
      </w:r>
      <w:r>
        <w:t>An applicant</w:t>
      </w:r>
      <w:r w:rsidRPr="00CA5E27">
        <w:t xml:space="preserve"> </w:t>
      </w:r>
      <w:r>
        <w:t>who challenges such a denial in Superior Court is</w:t>
      </w:r>
      <w:r w:rsidRPr="00E66A61">
        <w:t xml:space="preserve"> authorized to present evidence during the hearing that the person is not the same person named on the Terrorist </w:t>
      </w:r>
      <w:proofErr w:type="spellStart"/>
      <w:r w:rsidRPr="00E66A61">
        <w:t>Watchlist</w:t>
      </w:r>
      <w:proofErr w:type="spellEnd"/>
      <w:r w:rsidRPr="00E66A61">
        <w:t xml:space="preserve">.  </w:t>
      </w:r>
      <w:r>
        <w:t xml:space="preserve">The </w:t>
      </w:r>
      <w:r w:rsidRPr="00E66A61">
        <w:t xml:space="preserve">chief of police or </w:t>
      </w:r>
      <w:proofErr w:type="spellStart"/>
      <w:r w:rsidRPr="00E66A61">
        <w:t>superintendant</w:t>
      </w:r>
      <w:proofErr w:type="spellEnd"/>
      <w:r w:rsidRPr="00E66A61">
        <w:t xml:space="preserve"> must establish by a preponderance of the evidence that the applicant is the same person named on the Terrorist </w:t>
      </w:r>
      <w:proofErr w:type="spellStart"/>
      <w:r w:rsidRPr="00E66A61">
        <w:t>Watchlist</w:t>
      </w:r>
      <w:proofErr w:type="spellEnd"/>
      <w:r w:rsidRPr="00E66A61">
        <w:t>.</w:t>
      </w:r>
    </w:p>
    <w:p w:rsidR="001714D3" w:rsidRPr="00E7752C" w:rsidRDefault="001714D3" w:rsidP="00E7752C">
      <w:r>
        <w:lastRenderedPageBreak/>
        <w:tab/>
        <w:t xml:space="preserve">Under current law, the issuance of a firearms identification card or a permit to purchase a handgun may be denied to any person if it “would not be in the interest of the public health, safety or welfare.” While this provision should provide grounds for denying a person named on the Terrorist </w:t>
      </w:r>
      <w:proofErr w:type="spellStart"/>
      <w:r>
        <w:t>Watchlist</w:t>
      </w:r>
      <w:proofErr w:type="spellEnd"/>
      <w:r>
        <w:t xml:space="preserve"> from being issued either a firearms identification card or a permit to purchase a handgun, the inclusion of a person on the Terrorist </w:t>
      </w:r>
      <w:proofErr w:type="spellStart"/>
      <w:r>
        <w:t>Watchlist</w:t>
      </w:r>
      <w:proofErr w:type="spellEnd"/>
      <w:r>
        <w:t xml:space="preserve"> is of such a serious and potentially threatening nature that it warrants a separate statutory provision denying that person’s capability to lawfully obtain a firearm in this State.</w:t>
      </w:r>
    </w:p>
    <w:sectPr w:rsidR="001714D3" w:rsidRPr="00E7752C" w:rsidSect="0075276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62D5" w:rsidRDefault="00CB62D5">
      <w:r>
        <w:separator/>
      </w:r>
    </w:p>
  </w:endnote>
  <w:endnote w:type="continuationSeparator" w:id="0">
    <w:p w:rsidR="00CB62D5" w:rsidRDefault="00CB6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764" w:rsidRPr="00921C91" w:rsidRDefault="0075276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52764" w:rsidRPr="00921C91" w:rsidRDefault="00752764">
    <w:pPr>
      <w:pStyle w:val="Footer"/>
      <w:rPr>
        <w:szCs w:val="18"/>
      </w:rPr>
    </w:pPr>
  </w:p>
  <w:p w:rsidR="00752764" w:rsidRPr="00921C91" w:rsidRDefault="0075276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52764" w:rsidRDefault="0075276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62D5" w:rsidRDefault="00CB62D5">
      <w:r>
        <w:separator/>
      </w:r>
    </w:p>
  </w:footnote>
  <w:footnote w:type="continuationSeparator" w:id="0">
    <w:p w:rsidR="00CB62D5" w:rsidRDefault="00CB62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104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52764" w:rsidRDefault="00752764" w:rsidP="00752764">
    <w:pPr>
      <w:pStyle w:val="bpuHeadSpon"/>
    </w:pPr>
    <w:r w:rsidRPr="00752764">
      <w:rPr>
        <w:rStyle w:val="bpuHeadSponChar"/>
      </w:rPr>
      <w:t>A347</w:t>
    </w:r>
    <w:r>
      <w:t xml:space="preserve"> S.KEAN</w:t>
    </w:r>
  </w:p>
  <w:p w:rsidR="00752764" w:rsidRDefault="00752764" w:rsidP="00752764">
    <w:pPr>
      <w:pStyle w:val="bpuHeadSpon"/>
    </w:pPr>
    <w:r>
      <w:fldChar w:fldCharType="begin"/>
    </w:r>
    <w:r>
      <w:instrText xml:space="preserve"> PAGE  \* MERGEFORMAT </w:instrText>
    </w:r>
    <w:r>
      <w:fldChar w:fldCharType="separate"/>
    </w:r>
    <w:r w:rsidR="00B104F8">
      <w:rPr>
        <w:noProof/>
      </w:rPr>
      <w:t>8</w:t>
    </w:r>
    <w:r>
      <w:fldChar w:fldCharType="end"/>
    </w:r>
  </w:p>
  <w:p w:rsidR="00752764" w:rsidRPr="00AF575C" w:rsidRDefault="00752764" w:rsidP="007527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52764" w:rsidRDefault="00752764" w:rsidP="00752764">
    <w:pPr>
      <w:pStyle w:val="bpuHeadSpon"/>
    </w:pPr>
    <w:r w:rsidRPr="00752764">
      <w:rPr>
        <w:rStyle w:val="bpuHeadSponChar"/>
      </w:rPr>
      <w:t>A347</w:t>
    </w:r>
    <w:r>
      <w:t xml:space="preserve"> S.KEAN</w:t>
    </w:r>
  </w:p>
  <w:p w:rsidR="00752764" w:rsidRDefault="00752764" w:rsidP="00752764">
    <w:pPr>
      <w:pStyle w:val="bpuHeadSpon"/>
    </w:pPr>
    <w:r>
      <w:fldChar w:fldCharType="begin"/>
    </w:r>
    <w:r>
      <w:instrText xml:space="preserve"> PAGE  \* MERGEFORMAT </w:instrText>
    </w:r>
    <w:r>
      <w:fldChar w:fldCharType="separate"/>
    </w:r>
    <w:r w:rsidR="00B104F8">
      <w:rPr>
        <w:noProof/>
      </w:rPr>
      <w:t>2</w:t>
    </w:r>
    <w:r>
      <w:fldChar w:fldCharType="end"/>
    </w:r>
  </w:p>
  <w:p w:rsidR="00752764" w:rsidRDefault="00752764" w:rsidP="007527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2D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14D3"/>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2764"/>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4BC8"/>
    <w:rsid w:val="00A15F7D"/>
    <w:rsid w:val="00A16418"/>
    <w:rsid w:val="00A224BB"/>
    <w:rsid w:val="00A22502"/>
    <w:rsid w:val="00A40A31"/>
    <w:rsid w:val="00A469CC"/>
    <w:rsid w:val="00A55E7F"/>
    <w:rsid w:val="00A63229"/>
    <w:rsid w:val="00A64CED"/>
    <w:rsid w:val="00A7050B"/>
    <w:rsid w:val="00A721B4"/>
    <w:rsid w:val="00A72513"/>
    <w:rsid w:val="00A83C60"/>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04F8"/>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62D5"/>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29D2"/>
    <w:rsid w:val="00DB5B8E"/>
    <w:rsid w:val="00DC19C7"/>
    <w:rsid w:val="00DC283E"/>
    <w:rsid w:val="00DC75BA"/>
    <w:rsid w:val="00DD1E46"/>
    <w:rsid w:val="00DF4E47"/>
    <w:rsid w:val="00E0012A"/>
    <w:rsid w:val="00E025E4"/>
    <w:rsid w:val="00E03582"/>
    <w:rsid w:val="00E05DFC"/>
    <w:rsid w:val="00E33D7F"/>
    <w:rsid w:val="00E352FD"/>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086F0D2-86F3-4906-BEF7-746B1E7F7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527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AF177-57BE-4893-917C-2CCACBA32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2974</Words>
  <Characters>15074</Characters>
  <Application>Microsoft Office Word</Application>
  <DocSecurity>0</DocSecurity>
  <Lines>317</Lines>
  <Paragraphs>54</Paragraphs>
  <ScaleCrop>false</ScaleCrop>
  <HeadingPairs>
    <vt:vector size="2" baseType="variant">
      <vt:variant>
        <vt:lpstr>Title</vt:lpstr>
      </vt:variant>
      <vt:variant>
        <vt:i4>1</vt:i4>
      </vt:variant>
    </vt:vector>
  </HeadingPairs>
  <TitlesOfParts>
    <vt:vector size="1" baseType="lpstr">
      <vt:lpstr>A347</vt:lpstr>
    </vt:vector>
  </TitlesOfParts>
  <Manager>R56</Manager>
  <Company>OFFICE of LEGISLATIVE SERVICES</Company>
  <LinksUpToDate>false</LinksUpToDate>
  <CharactersWithSpaces>18073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A347</dc:title>
  <dc:creator>Assemblyman  KEAN</dc:creator>
  <cp:keywords>A347|8|SG |310|0|0|!|0|</cp:keywords>
  <dc:description>PREFILED 2020</dc:description>
  <cp:lastModifiedBy>Todaro, Vivian</cp:lastModifiedBy>
  <cp:revision>2</cp:revision>
  <cp:lastPrinted>2019-12-03T18:42:00Z</cp:lastPrinted>
  <dcterms:created xsi:type="dcterms:W3CDTF">2019-12-03T21:40:00Z</dcterms:created>
  <dcterms:modified xsi:type="dcterms:W3CDTF">2019-12-03T21:40:00Z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