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A5" w:rsidRDefault="00D34DA5" w:rsidP="00D34DA5">
      <w:pPr>
        <w:pStyle w:val="bpuBill"/>
      </w:pPr>
      <w:bookmarkStart w:id="0" w:name="bpuFrontPg"/>
      <w:bookmarkStart w:id="1" w:name="_GoBack"/>
      <w:bookmarkEnd w:id="0"/>
      <w:bookmarkEnd w:id="1"/>
      <w:r>
        <w:t xml:space="preserve">ASSEMBLY, No. 359 </w:t>
      </w:r>
    </w:p>
    <w:p w:rsidR="00D34DA5" w:rsidRPr="00D34DA5" w:rsidRDefault="00D34DA5" w:rsidP="00D34D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4192" r:id="rId8"/>
        </w:object>
      </w:r>
    </w:p>
    <w:p w:rsidR="00D34DA5" w:rsidRDefault="00D34DA5" w:rsidP="00D34DA5">
      <w:pPr>
        <w:pStyle w:val="bpuState"/>
      </w:pPr>
      <w:r>
        <w:t>STATE OF NEW JERSEY</w:t>
      </w:r>
    </w:p>
    <w:p w:rsidR="00D34DA5" w:rsidRDefault="00D34DA5" w:rsidP="00D34DA5">
      <w:pPr>
        <w:pStyle w:val="bpuLegislature"/>
      </w:pPr>
      <w:r>
        <w:t>219th LEGISLATURE</w:t>
      </w:r>
    </w:p>
    <w:p w:rsidR="00D34DA5" w:rsidRDefault="00D34DA5" w:rsidP="00D34DA5">
      <w:pPr>
        <w:pStyle w:val="bpuWpGraphic"/>
      </w:pPr>
      <w:r>
        <w:object w:dxaOrig="8985" w:dyaOrig="255">
          <v:shape id="_x0000_i1026" type="#_x0000_t75" style="width:6in;height:12pt" o:ole="">
            <v:imagedata r:id="rId7" o:title=""/>
          </v:shape>
          <o:OLEObject Type="Embed" ProgID="WPWin6.1" ShapeID="_x0000_i1026" DrawAspect="Content" ObjectID="_1660134193" r:id="rId9"/>
        </w:object>
      </w:r>
      <w:r>
        <w:t xml:space="preserve">  </w:t>
      </w:r>
    </w:p>
    <w:p w:rsidR="00D34DA5" w:rsidRDefault="00D34DA5" w:rsidP="00D34DA5">
      <w:pPr>
        <w:pStyle w:val="bpuIntro"/>
      </w:pPr>
      <w:r>
        <w:t>PRE-FILED FOR INTRODUCTION IN THE 2020 SESSION</w:t>
      </w:r>
    </w:p>
    <w:p w:rsidR="00D34DA5" w:rsidRDefault="00D34DA5" w:rsidP="00D34DA5">
      <w:pPr>
        <w:pStyle w:val="bpuIntro"/>
      </w:pPr>
    </w:p>
    <w:p w:rsidR="00D34DA5" w:rsidRDefault="00D34DA5" w:rsidP="00D34DA5">
      <w:pPr>
        <w:pStyle w:val="bpuIntro"/>
        <w:sectPr w:rsidR="00D34DA5" w:rsidSect="00E6765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34DA5" w:rsidRDefault="00D34DA5" w:rsidP="00D34DA5">
      <w:pPr>
        <w:pStyle w:val="bpuIntro"/>
      </w:pPr>
    </w:p>
    <w:p w:rsidR="00D34DA5" w:rsidRDefault="00D34DA5" w:rsidP="00D34DA5">
      <w:pPr>
        <w:pStyle w:val="bpuSponsor"/>
      </w:pPr>
      <w:r>
        <w:t>Sponsored by:</w:t>
      </w:r>
    </w:p>
    <w:p w:rsidR="00D34DA5" w:rsidRDefault="00D34DA5" w:rsidP="00D34DA5">
      <w:pPr>
        <w:pStyle w:val="bpuSponsor"/>
      </w:pPr>
      <w:r>
        <w:t>Assemblyman  SEAN T. KEAN</w:t>
      </w:r>
    </w:p>
    <w:p w:rsidR="00D34DA5" w:rsidRDefault="00D34DA5" w:rsidP="00D34DA5">
      <w:pPr>
        <w:pStyle w:val="bpuSponsor"/>
      </w:pPr>
      <w:r>
        <w:t>District 30 (Monmouth and Ocean)</w:t>
      </w:r>
    </w:p>
    <w:p w:rsidR="00D34DA5" w:rsidRDefault="00D34DA5" w:rsidP="00D34DA5">
      <w:pPr>
        <w:pStyle w:val="bpuSponsor"/>
      </w:pPr>
      <w:r>
        <w:t>Assemblyman  EDWARD H. THOMSON</w:t>
      </w:r>
    </w:p>
    <w:p w:rsidR="00D34DA5" w:rsidRDefault="00D34DA5" w:rsidP="00D34DA5">
      <w:pPr>
        <w:pStyle w:val="bpuSponsor"/>
      </w:pPr>
      <w:r>
        <w:t>District 30 (Monmouth and Ocean)</w:t>
      </w:r>
    </w:p>
    <w:p w:rsidR="00D34DA5" w:rsidRDefault="00D34DA5" w:rsidP="00D34DA5">
      <w:pPr>
        <w:pStyle w:val="bpuSponsor"/>
      </w:pPr>
    </w:p>
    <w:p w:rsidR="00D34DA5" w:rsidRDefault="00E6765F" w:rsidP="00E6765F">
      <w:pPr>
        <w:pStyle w:val="bpuSponsor"/>
      </w:pPr>
      <w:r>
        <w:t>Co-Sponsored by:</w:t>
      </w:r>
    </w:p>
    <w:p w:rsidR="00E6765F" w:rsidRPr="00E6765F" w:rsidRDefault="00E6765F" w:rsidP="00E6765F">
      <w:pPr>
        <w:pStyle w:val="bpuSponsor"/>
      </w:pPr>
      <w:r w:rsidRPr="00E6765F">
        <w:t xml:space="preserve">Assemblymen </w:t>
      </w:r>
      <w:proofErr w:type="spellStart"/>
      <w:r w:rsidRPr="00E6765F">
        <w:t>Auth</w:t>
      </w:r>
      <w:proofErr w:type="spellEnd"/>
      <w:r w:rsidRPr="00E6765F">
        <w:t xml:space="preserve"> and </w:t>
      </w:r>
      <w:proofErr w:type="spellStart"/>
      <w:r w:rsidRPr="00E6765F">
        <w:t>Simonsen</w:t>
      </w:r>
      <w:proofErr w:type="spellEnd"/>
    </w:p>
    <w:p w:rsidR="00D34DA5" w:rsidRDefault="00D34DA5" w:rsidP="00D34DA5"/>
    <w:p w:rsidR="00E6765F" w:rsidRPr="00D34DA5" w:rsidRDefault="00E6765F" w:rsidP="00D34DA5"/>
    <w:p w:rsidR="00D34DA5" w:rsidRDefault="00D34DA5" w:rsidP="00D34DA5">
      <w:pPr>
        <w:pStyle w:val="bpuSponsor"/>
      </w:pPr>
    </w:p>
    <w:p w:rsidR="00D34DA5" w:rsidRDefault="00D34DA5" w:rsidP="00D34DA5">
      <w:pPr>
        <w:pStyle w:val="bpuSponsor"/>
      </w:pPr>
    </w:p>
    <w:p w:rsidR="00D34DA5" w:rsidRDefault="00D34DA5" w:rsidP="00D34DA5">
      <w:pPr>
        <w:pStyle w:val="bpuSponsor"/>
      </w:pPr>
      <w:r>
        <w:t>SYNOPSIS</w:t>
      </w:r>
    </w:p>
    <w:p w:rsidR="00D34DA5" w:rsidRDefault="00D34DA5" w:rsidP="00D34DA5">
      <w:pPr>
        <w:pStyle w:val="bpuNormText"/>
      </w:pPr>
      <w:r>
        <w:tab/>
        <w:t xml:space="preserve">Reauthorizes use of regional contribution agreements. </w:t>
      </w:r>
    </w:p>
    <w:p w:rsidR="00D34DA5" w:rsidRDefault="00D34DA5" w:rsidP="00D34DA5">
      <w:pPr>
        <w:pStyle w:val="bpuNormText"/>
      </w:pPr>
    </w:p>
    <w:p w:rsidR="00D34DA5" w:rsidRDefault="00D34DA5" w:rsidP="00D34DA5">
      <w:pPr>
        <w:pStyle w:val="bpuSponsor"/>
      </w:pPr>
      <w:r>
        <w:t xml:space="preserve">CURRENT VERSION OF TEXT </w:t>
      </w:r>
    </w:p>
    <w:p w:rsidR="00D34DA5" w:rsidRDefault="00D34DA5" w:rsidP="00D34DA5">
      <w:pPr>
        <w:pStyle w:val="bpuNormText"/>
      </w:pPr>
      <w:r>
        <w:tab/>
        <w:t>Introduced Pending Technical Review by Legislative Counsel.</w:t>
      </w:r>
    </w:p>
    <w:p w:rsidR="00D34DA5" w:rsidRDefault="00D34DA5" w:rsidP="00D34D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4DA5" w:rsidRDefault="00D34D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4DA5" w:rsidSect="00D34DA5">
          <w:type w:val="continuous"/>
          <w:pgSz w:w="12240" w:h="20160" w:code="5"/>
          <w:pgMar w:top="2160" w:right="2275" w:bottom="1440" w:left="2275" w:header="72" w:footer="720" w:gutter="0"/>
          <w:pgNumType w:start="1"/>
          <w:cols w:space="720"/>
          <w:docGrid w:linePitch="360"/>
        </w:sectPr>
      </w:pPr>
    </w:p>
    <w:p w:rsidR="00AA056F" w:rsidRPr="00677316" w:rsidRDefault="00AA056F" w:rsidP="00AA056F">
      <w:pPr>
        <w:pStyle w:val="HangingAnAct"/>
        <w:rPr>
          <w:rStyle w:val="HangingAnActChar"/>
        </w:rPr>
      </w:pPr>
      <w:r w:rsidRPr="00AA056F">
        <w:rPr>
          <w:rStyle w:val="BillHead"/>
        </w:rPr>
        <w:lastRenderedPageBreak/>
        <w:t>An Act</w:t>
      </w:r>
      <w:r w:rsidRPr="006B7FA7">
        <w:rPr>
          <w:rStyle w:val="HangingAnActChar"/>
        </w:rPr>
        <w:t xml:space="preserve"> </w:t>
      </w:r>
      <w:r w:rsidRPr="00605DF8">
        <w:rPr>
          <w:rStyle w:val="HangingAnActChar"/>
        </w:rPr>
        <w:t>concerning regional contribution agreements and amending P.L.1985, c.222.</w:t>
      </w:r>
    </w:p>
    <w:p w:rsidR="00AA056F" w:rsidRPr="00D71D68" w:rsidRDefault="00AA056F" w:rsidP="00AA056F"/>
    <w:p w:rsidR="00AA056F" w:rsidRPr="00AA7880" w:rsidRDefault="00AA056F" w:rsidP="00AA056F">
      <w:r>
        <w:tab/>
      </w:r>
      <w:r>
        <w:rPr>
          <w:rStyle w:val="BillHeading2"/>
        </w:rPr>
        <w:t xml:space="preserve">Be It Enacted </w:t>
      </w:r>
      <w:r>
        <w:rPr>
          <w:rStyle w:val="BillLanguage"/>
        </w:rPr>
        <w:t>by the Senate and General Assembly of the State of New Jersey:</w:t>
      </w:r>
    </w:p>
    <w:p w:rsidR="00AA056F" w:rsidRPr="00D71D68" w:rsidRDefault="00AA056F" w:rsidP="00AA056F"/>
    <w:p w:rsidR="00AA056F" w:rsidRDefault="00AA056F" w:rsidP="00AA056F">
      <w:r>
        <w:tab/>
        <w:t>1.</w:t>
      </w:r>
      <w:r>
        <w:tab/>
        <w:t>Section 2 of P.</w:t>
      </w:r>
      <w:r w:rsidRPr="007F3CD9">
        <w:t>L.1985, c.222</w:t>
      </w:r>
      <w:r>
        <w:t xml:space="preserve"> (C.52:27D-302) is amended to read as follows:</w:t>
      </w:r>
    </w:p>
    <w:p w:rsidR="00AA056F" w:rsidRDefault="00AA056F" w:rsidP="00AA056F">
      <w:r>
        <w:tab/>
        <w:t>2.</w:t>
      </w:r>
      <w:r>
        <w:tab/>
        <w:t xml:space="preserve">The Legislature finds that: </w:t>
      </w:r>
    </w:p>
    <w:p w:rsidR="00AA056F" w:rsidRDefault="00AA056F" w:rsidP="00AA056F">
      <w:r>
        <w:tab/>
        <w:t>a.</w:t>
      </w:r>
      <w:r>
        <w:tab/>
        <w:t xml:space="preserve">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 </w:t>
      </w:r>
    </w:p>
    <w:p w:rsidR="00AA056F" w:rsidRDefault="00AA056F" w:rsidP="00AA056F">
      <w:r>
        <w:tab/>
        <w:t>b.</w:t>
      </w:r>
      <w:r>
        <w:tab/>
        <w:t xml:space="preserve">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 </w:t>
      </w:r>
    </w:p>
    <w:p w:rsidR="00AA056F" w:rsidRDefault="00AA056F" w:rsidP="00AA056F">
      <w:r>
        <w:tab/>
        <w:t>c.</w:t>
      </w:r>
      <w:r>
        <w:tab/>
        <w:t xml:space="preserve">The interest of all citizens, including low and moderate income families in need of affordable housing, and the needs of the workforce, would be best served by a comprehensive planning and implementation response to this constitutional obligation. </w:t>
      </w:r>
    </w:p>
    <w:p w:rsidR="00AA056F" w:rsidRDefault="00AA056F" w:rsidP="00AA056F">
      <w:r>
        <w:tab/>
        <w:t>d.</w:t>
      </w:r>
      <w:r>
        <w:tab/>
        <w:t xml:space="preserve">There are a number of essential ingredients to a comprehensive planning and implementation response, including the establishment of reasonable fair share housing guidelines and standards, the initial determination of fair share by officials at the municipal level and the preparation of a municipal housing element, State review of the local fair share study and housing element, and continuous State funding for low and moderate income housing to replace the federal housing subsidy programs which have been almost completely eliminated. </w:t>
      </w:r>
    </w:p>
    <w:p w:rsidR="00AA056F" w:rsidRDefault="00AA056F" w:rsidP="00AA056F">
      <w:r>
        <w:tab/>
        <w:t>e.</w:t>
      </w:r>
      <w:r>
        <w:tab/>
        <w:t xml:space="preserve">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regional need for low and moderate income housing as required by the Mt. Laurel I and II opinions and other relevant court decisions. </w:t>
      </w:r>
    </w:p>
    <w:p w:rsidR="00AA056F" w:rsidRDefault="00AA056F" w:rsidP="00AA056F">
      <w:r>
        <w:lastRenderedPageBreak/>
        <w:tab/>
        <w:t>f.</w:t>
      </w:r>
      <w:r>
        <w:tab/>
        <w:t xml:space="preserve">The State can also maximize the number of low and moderate income units by creating new affordable housing and by rehabilitating existing, but substandard, housing in the State.  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 </w:t>
      </w:r>
    </w:p>
    <w:p w:rsidR="00AA056F" w:rsidRDefault="00AA056F" w:rsidP="00AA056F">
      <w:r>
        <w:tab/>
        <w:t>g.</w:t>
      </w:r>
      <w:r>
        <w:tab/>
        <w:t xml:space="preserve">Since the urban areas are vitally important to the State, construction, conversion and rehabilitation of housing in our urban centers should be encouraged.  However, the provision of housing in urban areas must be balanced with the need to provide housing throughout the State for the free mobility of citizens.  </w:t>
      </w:r>
    </w:p>
    <w:p w:rsidR="00AA056F" w:rsidRDefault="00AA056F" w:rsidP="00AA056F">
      <w:r>
        <w:tab/>
        <w:t>h.</w:t>
      </w:r>
      <w:r>
        <w:tab/>
        <w:t xml:space="preserve">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moderate income housing. </w:t>
      </w:r>
    </w:p>
    <w:p w:rsidR="00AA056F" w:rsidRDefault="00AA056F" w:rsidP="00AA056F">
      <w:r>
        <w:tab/>
      </w:r>
      <w:proofErr w:type="spellStart"/>
      <w:r>
        <w:t>i</w:t>
      </w:r>
      <w:proofErr w:type="spellEnd"/>
      <w:r>
        <w:t>.</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AA056F" w:rsidRDefault="00AA056F" w:rsidP="00AA056F">
      <w:r>
        <w:tab/>
        <w:t>j.</w:t>
      </w:r>
      <w:r>
        <w:tab/>
      </w:r>
      <w:r w:rsidRPr="00964ADE">
        <w:rPr>
          <w:rFonts w:ascii="Albertus Extra Bold" w:hAnsi="Albertus Extra Bold"/>
          <w:b/>
        </w:rPr>
        <w:t>[</w:t>
      </w:r>
      <w:r>
        <w:t>The Legislature finds that the use of regional contribution agreements, which permits municipalities to transfer a certain portion of their fair share housing obligation outside of the municipal borders, should no longer be utilized as a mechanism for the creation of affordable housing by the council.</w:t>
      </w:r>
      <w:r w:rsidRPr="00964ADE">
        <w:rPr>
          <w:rFonts w:ascii="Albertus Extra Bold" w:hAnsi="Albertus Extra Bold"/>
          <w:b/>
        </w:rPr>
        <w:t>]</w:t>
      </w:r>
      <w:r>
        <w:t xml:space="preserve"> </w:t>
      </w:r>
      <w:r w:rsidRPr="00964ADE">
        <w:rPr>
          <w:u w:val="single"/>
        </w:rPr>
        <w:t>(Deleted</w:t>
      </w:r>
      <w:r>
        <w:rPr>
          <w:u w:val="single"/>
        </w:rPr>
        <w:t xml:space="preserve"> by amendment, P.L.    , c.   </w:t>
      </w:r>
      <w:r w:rsidRPr="00964ADE">
        <w:rPr>
          <w:u w:val="single"/>
        </w:rPr>
        <w:t>) (pending before the Legislature as this bill)</w:t>
      </w:r>
      <w:r>
        <w:t xml:space="preserve">  </w:t>
      </w:r>
    </w:p>
    <w:p w:rsidR="00AA056F" w:rsidRDefault="00AA056F" w:rsidP="00AA056F">
      <w:r>
        <w:t>(</w:t>
      </w:r>
      <w:proofErr w:type="spellStart"/>
      <w:r>
        <w:t>cf</w:t>
      </w:r>
      <w:proofErr w:type="spellEnd"/>
      <w:r>
        <w:t>: P.L.2008, c.46, s.4)</w:t>
      </w:r>
    </w:p>
    <w:p w:rsidR="00AA056F" w:rsidRDefault="00AA056F" w:rsidP="00AA056F"/>
    <w:p w:rsidR="00AA056F" w:rsidRDefault="00AA056F" w:rsidP="00AA056F">
      <w:r>
        <w:tab/>
        <w:t>2.</w:t>
      </w:r>
      <w:r>
        <w:tab/>
        <w:t xml:space="preserve"> Section 11 of P.L.1985, c.222 (C.52:27D-311) is amended to read as follows:</w:t>
      </w:r>
    </w:p>
    <w:p w:rsidR="00AA056F" w:rsidRDefault="00AA056F" w:rsidP="00AA056F">
      <w:r>
        <w:tab/>
        <w:t>11.</w:t>
      </w:r>
      <w:r>
        <w:tab/>
        <w:t xml:space="preserve"> a.  In adopting its housing element, the municipality may provide for its fair share of low and moderate income housing by means of any technique or combination of techniques which provide a realistic opportunity for the provision of the fair share.  The </w:t>
      </w:r>
      <w:r>
        <w:lastRenderedPageBreak/>
        <w:t>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AA056F" w:rsidRDefault="00AA056F" w:rsidP="00AA056F">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AA056F" w:rsidRDefault="00AA056F" w:rsidP="00AA056F">
      <w:r>
        <w:tab/>
        <w:t>(2)</w:t>
      </w:r>
      <w:r>
        <w:tab/>
        <w:t>Determination of the total residential zoning necessary to assure that the municipality's fair share is achieved;</w:t>
      </w:r>
    </w:p>
    <w:p w:rsidR="00AA056F" w:rsidRDefault="00AA056F" w:rsidP="00AA056F">
      <w:r>
        <w:tab/>
        <w:t>(3)</w:t>
      </w:r>
      <w:r>
        <w:tab/>
        <w:t>Determination of measures that the municipality will take to assure that low and moderate income units remain affordable to low and moderate income households for an appropriate period of not less than six years;</w:t>
      </w:r>
    </w:p>
    <w:p w:rsidR="00AA056F" w:rsidRDefault="00AA056F" w:rsidP="00AA056F">
      <w:r>
        <w:tab/>
        <w:t>(4)</w:t>
      </w:r>
      <w:r>
        <w:tab/>
        <w:t>A plan for infrastructure expansion and rehabilitation if necessary to assure the achievement of the municipality's fair share of low and moderate income housing;</w:t>
      </w:r>
    </w:p>
    <w:p w:rsidR="00AA056F" w:rsidRDefault="00AA056F" w:rsidP="00AA056F">
      <w:r>
        <w:tab/>
        <w:t>(5)</w:t>
      </w:r>
      <w:r>
        <w:tab/>
        <w:t>Donation or use of municipally owned land or land condemned by the municipality for purposes of providing low and moderate income housing;</w:t>
      </w:r>
    </w:p>
    <w:p w:rsidR="00AA056F" w:rsidRDefault="00AA056F" w:rsidP="00AA056F">
      <w:r>
        <w:tab/>
        <w:t>(6)</w:t>
      </w:r>
      <w:r>
        <w:tab/>
        <w:t>Tax abatements for purposes of providing low and moderate income housing;</w:t>
      </w:r>
    </w:p>
    <w:p w:rsidR="00AA056F" w:rsidRDefault="00AA056F" w:rsidP="00AA056F">
      <w:r>
        <w:tab/>
        <w:t>(7)</w:t>
      </w:r>
      <w:r>
        <w:tab/>
        <w:t>Utilization of funds obtained from any State or federal subsidy toward the construction of low and moderate income housing;</w:t>
      </w:r>
    </w:p>
    <w:p w:rsidR="00AA056F" w:rsidRDefault="00AA056F" w:rsidP="00AA056F">
      <w:r>
        <w:tab/>
        <w:t>(8)</w:t>
      </w:r>
      <w:r>
        <w:tab/>
        <w:t>Utilization of municipally generated funds toward the construction of low and moderate income housing; and</w:t>
      </w:r>
    </w:p>
    <w:p w:rsidR="00AA056F" w:rsidRDefault="00AA056F" w:rsidP="00AA056F">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AA056F" w:rsidRDefault="00AA056F" w:rsidP="00AA056F">
      <w:r>
        <w:tab/>
        <w:t>b.</w:t>
      </w:r>
      <w:r>
        <w:tab/>
        <w:t>The municipality may provide for a phasing schedule for the achievement of its fair share of low and moderate income housing.</w:t>
      </w:r>
    </w:p>
    <w:p w:rsidR="00AA056F" w:rsidRDefault="00AA056F" w:rsidP="00AA056F">
      <w:r>
        <w:tab/>
        <w:t>c.</w:t>
      </w:r>
      <w:r>
        <w:tab/>
        <w:t>(Deleted by amendment, P.L.2008, c.46)</w:t>
      </w:r>
    </w:p>
    <w:p w:rsidR="00AA056F" w:rsidRDefault="00AA056F" w:rsidP="00AA056F">
      <w:r>
        <w:tab/>
        <w:t>d.</w:t>
      </w:r>
      <w:r>
        <w:tab/>
        <w:t>Nothing in P.L.1985, c.222 (C.52:27D-301 et al.) shall require a municipality to raise or expend municipal revenues in order to provide low and moderate income housing.</w:t>
      </w:r>
    </w:p>
    <w:p w:rsidR="00AA056F" w:rsidRDefault="00AA056F" w:rsidP="00AA056F">
      <w:r>
        <w:lastRenderedPageBreak/>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AA056F" w:rsidRDefault="00AA056F" w:rsidP="00AA056F">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AA056F" w:rsidRDefault="00AA056F" w:rsidP="00AA056F">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AA056F" w:rsidRDefault="00AA056F" w:rsidP="00AA056F">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AA056F" w:rsidRDefault="00AA056F" w:rsidP="00AA056F">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AA056F" w:rsidRDefault="00AA056F" w:rsidP="00AA056F">
      <w:r>
        <w:tab/>
        <w:t>j.</w:t>
      </w:r>
      <w:r>
        <w:tab/>
        <w:t xml:space="preserve">A municipality may enter into an agreement with a developer or residential development owner to provide a preference for affordable housing </w:t>
      </w:r>
      <w:proofErr w:type="spellStart"/>
      <w:r>
        <w:t>to</w:t>
      </w:r>
      <w:proofErr w:type="spellEnd"/>
      <w:r>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w:t>
      </w:r>
      <w:r>
        <w:lastRenderedPageBreak/>
        <w:t>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AA056F" w:rsidRDefault="00AA056F" w:rsidP="00AA056F">
      <w:pPr>
        <w:rPr>
          <w:u w:val="single"/>
        </w:rPr>
      </w:pPr>
      <w:r>
        <w:tab/>
      </w:r>
      <w:r>
        <w:rPr>
          <w:u w:val="single"/>
        </w:rPr>
        <w:t>k.</w:t>
      </w:r>
      <w:r>
        <w:rPr>
          <w:u w:val="single"/>
        </w:rPr>
        <w:tab/>
        <w:t>The municipality may propose that a portion of its fair share be met through a regional contribution agreement.  The housing element shall demonstrate, however, the manner in which that portion will be provided within the municipality if the regional contribution agreement is not entered into.  The municipality shall provide a statement of its reasons for the proposal.</w:t>
      </w:r>
    </w:p>
    <w:p w:rsidR="00AA056F" w:rsidRDefault="00AA056F" w:rsidP="00AA056F">
      <w:r>
        <w:t>(</w:t>
      </w:r>
      <w:proofErr w:type="spellStart"/>
      <w:r>
        <w:t>cf</w:t>
      </w:r>
      <w:proofErr w:type="spellEnd"/>
      <w:r>
        <w:t>: P.L.2013, c.6, s.1)</w:t>
      </w:r>
    </w:p>
    <w:p w:rsidR="00AA056F" w:rsidRDefault="00AA056F" w:rsidP="00AA056F"/>
    <w:p w:rsidR="00AA056F" w:rsidRDefault="00AA056F" w:rsidP="00AA056F">
      <w:r>
        <w:tab/>
        <w:t>3.</w:t>
      </w:r>
      <w:r>
        <w:tab/>
        <w:t>Section 12 of P.L.1985, c.222 (C.52:27D-312) is amended to read as follows:</w:t>
      </w:r>
    </w:p>
    <w:p w:rsidR="00AA056F" w:rsidRDefault="00AA056F" w:rsidP="00AA056F">
      <w:r>
        <w:tab/>
        <w:t>12.</w:t>
      </w:r>
      <w:r>
        <w:tab/>
        <w:t xml:space="preserve"> a.  </w:t>
      </w:r>
      <w:r w:rsidRPr="009A3683">
        <w:rPr>
          <w:rFonts w:ascii="Albertus Extra Bold" w:hAnsi="Albertus Extra Bold"/>
          <w:b/>
        </w:rPr>
        <w:t>[</w:t>
      </w:r>
      <w:r>
        <w:t>Except as prohibited under P.L.2008, c.46 (C.52:27D-329.1 et al.), a</w:t>
      </w:r>
      <w:r w:rsidRPr="009A3683">
        <w:rPr>
          <w:rFonts w:ascii="Albertus Extra Bold" w:hAnsi="Albertus Extra Bold"/>
          <w:b/>
        </w:rPr>
        <w:t>]</w:t>
      </w:r>
      <w:r>
        <w:t xml:space="preserve"> </w:t>
      </w:r>
      <w:r>
        <w:rPr>
          <w:u w:val="single"/>
        </w:rPr>
        <w:t>A</w:t>
      </w:r>
      <w:r>
        <w:t xml:space="preserve"> municipality may propose the transfer of up to 50% of its fair share to another municipality within its housing region</w:t>
      </w:r>
      <w:r w:rsidRPr="00092425">
        <w:t xml:space="preserve"> </w:t>
      </w:r>
      <w:r>
        <w:t xml:space="preserve">by means of a contractual agreement into which </w:t>
      </w:r>
      <w:r>
        <w:rPr>
          <w:u w:val="single"/>
        </w:rPr>
        <w:t>the</w:t>
      </w:r>
      <w:r>
        <w:t xml:space="preserve"> two municipalities voluntarily enter.  A municipality may also propose a transfer by contracting with the agency or another governmental entity designated by the council if the council determines that the municipality has exhausted all possibilities within its housing region.  A municipality proposing to transfer to another municipality, whether directly or by means of a contract with the agency or another governmental entity designated by the council, shall provide the council with the housing element and statement required under </w:t>
      </w:r>
      <w:r w:rsidRPr="0037678C">
        <w:rPr>
          <w:rFonts w:ascii="Albertus Extra Bold" w:hAnsi="Albertus Extra Bold"/>
          <w:b/>
        </w:rPr>
        <w:t>[</w:t>
      </w:r>
      <w:r w:rsidRPr="0037678C">
        <w:t>subsection c.</w:t>
      </w:r>
      <w:r w:rsidRPr="0037678C">
        <w:rPr>
          <w:rFonts w:ascii="Albertus Extra Bold" w:hAnsi="Albertus Extra Bold"/>
          <w:b/>
        </w:rPr>
        <w:t>]</w:t>
      </w:r>
      <w:r>
        <w:t xml:space="preserve"> </w:t>
      </w:r>
      <w:r>
        <w:rPr>
          <w:u w:val="single"/>
        </w:rPr>
        <w:t>subsection k.</w:t>
      </w:r>
      <w:r w:rsidRPr="0037678C">
        <w:t xml:space="preserve"> of</w:t>
      </w:r>
      <w:r>
        <w:t xml:space="preserve"> section 11 of P.L.1985, c.222 (C.52:27D-311), and shall request the council to determine a match with a municipality filing a statement of intent pursuant to subsection e. of this section.  Except as provided in subsection b. of this section, the agreement may be entered into upon obtaining substantive certification under section 14 of P.L.1985, c.222 (C.52:27D-314), or anytime thereafter.  The regional contribution agreement entered into shall specify how the housing shall be provided by the second municipality, hereinafter the receiving municipality, and the amount of contributions to be made by the first municipality, hereinafter the sending municipality.</w:t>
      </w:r>
    </w:p>
    <w:p w:rsidR="00AA056F" w:rsidRDefault="00AA056F" w:rsidP="00AA056F">
      <w:r>
        <w:tab/>
        <w:t>b.</w:t>
      </w:r>
      <w:r>
        <w:tab/>
        <w:t xml:space="preserve">A municipality which is a defendant in an exclusionary zoning suit and which has not obtained substantive certification pursuant to P.L.1985, c.222 may request the court to be permitted to fulfill a portion of its fair share by entering into a regional contribution agreement.  If the court believes the request to be reasonable, the court shall request the council to review the proposed agreement and to determine a match with a receiving </w:t>
      </w:r>
      <w:r>
        <w:lastRenderedPageBreak/>
        <w:t xml:space="preserve">municipality or municipalities pursuant to this section.  The court may establish time limitations for the council's review, and shall retain jurisdiction over the matter during the period of council review.  If the court determines that the agreement provides a realistic opportunity for the provision of low and moderate income housing within the housing region, it shall provide the sending municipality a credit against its fair share for housing to be provided through the agreement in the manner provided in this section.  The agreement shall be entered into prior to the entry of a final judgment in the litigation.  In cases in which a final judgment was entered prior to the date P.L.1985, c.222 takes effect and in which an appeal is pending, a municipality may request consideration of a regional contribution agreement; provided that it is entered into within 120 days after P.L.1985, c.222 takes effect.  In a case in which a final judgment has been entered, the court shall consider whether or not the agreement constitutes an expeditious means of providing part of the fair share.  </w:t>
      </w:r>
      <w:r w:rsidRPr="004253B4">
        <w:rPr>
          <w:rFonts w:ascii="Albertus Extra Bold" w:hAnsi="Albertus Extra Bold"/>
          <w:b/>
        </w:rPr>
        <w:t>[</w:t>
      </w:r>
      <w:r>
        <w:t>Notwithstanding this subsection, no consideration shall be given to any regional contribution agreement of which the council did not complete its review and formally approve a recommendation to the court prior to the effective date of P.L.2008, c.46 (C.52:27D-329.1 et al.).</w:t>
      </w:r>
      <w:r w:rsidRPr="004253B4">
        <w:rPr>
          <w:rFonts w:ascii="Albertus Extra Bold" w:hAnsi="Albertus Extra Bold"/>
          <w:b/>
        </w:rPr>
        <w:t>]</w:t>
      </w:r>
    </w:p>
    <w:p w:rsidR="00AA056F" w:rsidRDefault="00AA056F" w:rsidP="00AA056F">
      <w:r>
        <w:tab/>
        <w:t>c.</w:t>
      </w:r>
      <w:r>
        <w:tab/>
      </w:r>
      <w:r w:rsidRPr="004253B4">
        <w:rPr>
          <w:rFonts w:ascii="Albertus Extra Bold" w:hAnsi="Albertus Extra Bold"/>
          <w:b/>
        </w:rPr>
        <w:t>[</w:t>
      </w:r>
      <w:r>
        <w:t>Except as prohibited under P.L.2008, c.46 (C.52:27D-329.1 et al.), regional</w:t>
      </w:r>
      <w:r w:rsidRPr="004253B4">
        <w:rPr>
          <w:rFonts w:ascii="Albertus Extra Bold" w:hAnsi="Albertus Extra Bold"/>
          <w:b/>
        </w:rPr>
        <w:t>]</w:t>
      </w:r>
      <w:r>
        <w:t xml:space="preserve"> </w:t>
      </w:r>
      <w:r>
        <w:rPr>
          <w:u w:val="single"/>
        </w:rPr>
        <w:t>A r</w:t>
      </w:r>
      <w:r w:rsidRPr="004253B4">
        <w:rPr>
          <w:u w:val="single"/>
        </w:rPr>
        <w:t>egional</w:t>
      </w:r>
      <w:r>
        <w:t xml:space="preserve"> contribution </w:t>
      </w:r>
      <w:r w:rsidRPr="00EB637B">
        <w:rPr>
          <w:rFonts w:ascii="Albertus Extra Bold" w:hAnsi="Albertus Extra Bold"/>
          <w:b/>
        </w:rPr>
        <w:t>[</w:t>
      </w:r>
      <w:r>
        <w:t>agreements</w:t>
      </w:r>
      <w:r w:rsidRPr="00EB637B">
        <w:rPr>
          <w:rFonts w:ascii="Albertus Extra Bold" w:hAnsi="Albertus Extra Bold"/>
          <w:b/>
        </w:rPr>
        <w:t>]</w:t>
      </w:r>
      <w:r>
        <w:t xml:space="preserve"> </w:t>
      </w:r>
      <w:r w:rsidRPr="00EB637B">
        <w:rPr>
          <w:u w:val="single"/>
        </w:rPr>
        <w:t xml:space="preserve">agreement </w:t>
      </w:r>
      <w:r>
        <w:t xml:space="preserve">shall be approved by the council, after review by the county planning board or agency of the county in which the receiving municipality is located.  The council shall determine whether or not the agreement provides a realistic opportunity for the provision of low and moderate income housing within convenient access to employment opportunities.  The council shall refer the agreement to the county planning board or agency which shall review whether or not the transfer agreement is in accordance with sound, comprehensive regional planning.  In its review, the county planning board or agency shall consider the master plan and zoning ordinance of the sending and receiving municipalities, its own county master plan, and the State development and redevelopment plan.  In the event that there is no county planning board or agency in the county in which the receiving municipality is located, the council shall also determine whether or not the agreement is in accordance with sound, comprehensive regional planning.  After it has been determined that the agreement provides a realistic opportunity for low and moderate income housing within convenient access to employment opportunities, and that the agreement is consistent with sound, comprehensive regional planning, the council shall approve the regional contribution agreement by resolution.  All determinations of a county planning board or agency shall be in writing and shall be made within such time limits as the council may prescribe, beyond which the council </w:t>
      </w:r>
      <w:r>
        <w:lastRenderedPageBreak/>
        <w:t>shall make those determinations and no fee shall be paid to the county planning board or agency pursuant to this subsection.</w:t>
      </w:r>
    </w:p>
    <w:p w:rsidR="00AA056F" w:rsidRDefault="00AA056F" w:rsidP="00AA056F">
      <w:r>
        <w:tab/>
        <w:t>d.</w:t>
      </w:r>
      <w:r>
        <w:tab/>
        <w:t>In approving a regional contribution agreement, the council shall set forth in its resolution a schedule of the contributions to be appropriated annually by the sending municipality.  A copy of the adopted resolution shall be filed promptly with the Director of the Division of Local Government Services in the Department of Community Affairs, and the director shall thereafter not approve an annual budget of a sending municipality if it does not include appropriations necessary to meet the terms of the resolution. Amounts appropriated by a sending municipality for a regional contribution agreement pursuant to this section are exempt from the limitations or increases in final appropriations imposed under P.L.1976, c.68 (C.40A:4-45.1 et seq.).</w:t>
      </w:r>
    </w:p>
    <w:p w:rsidR="00AA056F" w:rsidRDefault="00AA056F" w:rsidP="00AA056F">
      <w:r>
        <w:tab/>
        <w:t>e.</w:t>
      </w:r>
      <w:r>
        <w:tab/>
        <w:t>The council shall maintain current lists of municipalities which have stated an intent to enter into regional contribution agreements as receiving municipalities, and shall establish procedures for filing statements of intent with the council.  No receiving municipality shall be required to accept a greater number of low and moderate income units through an agreement than it has expressed a willingness to accept in its statement, but the number stated shall not be less than a reasonable minimum number of units, not to exceed 100, as established by the council.  The council shall require a project plan from a receiving municipality prior to the entering into of the agreement, and shall submit the project plan to the agency for its review as to the feasibility of the plan prior to the council's approval of the agreement.  The agency may recommend and the council may approve as part of the project plan a provision that the time limitations for contractual guarantees or resale controls for low and moderate income units included in the project shall be less than 30 years, if it is determined that modification is necessary to assure the economic viability of the project.</w:t>
      </w:r>
    </w:p>
    <w:p w:rsidR="00AA056F" w:rsidRDefault="00AA056F" w:rsidP="00AA056F">
      <w:r>
        <w:tab/>
        <w:t>f.</w:t>
      </w:r>
      <w:r>
        <w:tab/>
        <w:t xml:space="preserve">The council shall establish guidelines for the duration and amount of contributions in regional contribution agreements.  In doing so, the council shall give substantial consideration to the average of: (1) the median amount required to rehabilitate a low and moderate income unit up to code enforcement standards; (2) the average internal subsidization required for a developer to provide a low income housing unit in an inclusionary development; (3) the average internal subsidization required for a developer to provide a moderate income housing unit in an inclusionary development. Contributions may be prorated in municipal appropriations occurring over a period not to exceed ten years and may include an amount agreed upon to compensate or partially compensate the receiving municipality for infrastructure or other costs generated to the receiving municipality by the development.  Appropriations shall be made and paid directly to the receiving municipality or </w:t>
      </w:r>
      <w:r>
        <w:lastRenderedPageBreak/>
        <w:t>municipalities or to the agency or other governmental entity designated by the council, as the case may be.</w:t>
      </w:r>
    </w:p>
    <w:p w:rsidR="00AA056F" w:rsidRDefault="00AA056F" w:rsidP="00AA056F">
      <w:r>
        <w:tab/>
        <w:t>g.</w:t>
      </w:r>
      <w:r>
        <w:tab/>
        <w:t xml:space="preserve">The council shall require receiving municipalities to file annual reports with the agency setting forth the progress in implementing a project funded under a regional contribution agreement, and the agency shall provide the council with its evaluation of each report.  The council shall take such actions as may be necessary to enforce a regional contribution agreement with respect to the timely implementation of the project by the receiving municipality.  </w:t>
      </w:r>
    </w:p>
    <w:p w:rsidR="00AA056F" w:rsidRDefault="00AA056F" w:rsidP="00AA056F">
      <w:r>
        <w:tab/>
      </w:r>
      <w:r w:rsidRPr="004253B4">
        <w:rPr>
          <w:rFonts w:ascii="Albertus Extra Bold" w:hAnsi="Albertus Extra Bold"/>
          <w:b/>
        </w:rPr>
        <w:t>[</w:t>
      </w:r>
      <w:r>
        <w:t>No consideration shall be given to any regional contribution agreement for which the council did not complete its review and grant approval prior to the effective date of P.L.2008, c.46 (C.52:27D-329.1 et al.).  On or after the effective date of P.L.2008, c.46 (C.52:27D-329.1 et al.), no regional contribution agreement shall be entered into by a municipality, or approved by the council or the court.</w:t>
      </w:r>
      <w:r w:rsidRPr="004253B4">
        <w:rPr>
          <w:rFonts w:ascii="Albertus Extra Bold" w:hAnsi="Albertus Extra Bold"/>
          <w:b/>
        </w:rPr>
        <w:t>]</w:t>
      </w:r>
    </w:p>
    <w:p w:rsidR="00AA056F" w:rsidRDefault="00AA056F" w:rsidP="00AA056F">
      <w:r>
        <w:t>(</w:t>
      </w:r>
      <w:proofErr w:type="spellStart"/>
      <w:r>
        <w:t>cf</w:t>
      </w:r>
      <w:proofErr w:type="spellEnd"/>
      <w:r>
        <w:t>: P.L.2008, c.46, s.16)</w:t>
      </w:r>
    </w:p>
    <w:p w:rsidR="00AA056F" w:rsidRDefault="00AA056F" w:rsidP="00AA056F"/>
    <w:p w:rsidR="00AA056F" w:rsidRPr="00AA7880" w:rsidRDefault="00AA056F" w:rsidP="00AA056F">
      <w:r>
        <w:tab/>
        <w:t>4.</w:t>
      </w:r>
      <w:r>
        <w:tab/>
        <w:t xml:space="preserve">This act shall take effect immediately.  </w:t>
      </w:r>
    </w:p>
    <w:p w:rsidR="00AA056F" w:rsidRDefault="00AA056F" w:rsidP="00AA056F"/>
    <w:p w:rsidR="00AA056F" w:rsidRPr="00CE7BD8" w:rsidRDefault="00AA056F" w:rsidP="00AA056F"/>
    <w:p w:rsidR="00AA056F" w:rsidRPr="00AA7880" w:rsidRDefault="00AA056F" w:rsidP="00AA056F">
      <w:pPr>
        <w:jc w:val="center"/>
      </w:pPr>
      <w:r w:rsidRPr="00D71D68">
        <w:t>STATEMENT</w:t>
      </w:r>
    </w:p>
    <w:p w:rsidR="00AA056F" w:rsidRDefault="00AA056F" w:rsidP="00AA056F"/>
    <w:p w:rsidR="00AA056F" w:rsidRPr="00E7752C" w:rsidRDefault="00AA056F" w:rsidP="00E7752C">
      <w:r>
        <w:tab/>
        <w:t>This bill amends the Fair Housing Act to re-authorize the use of regional contribution agreements by municipalities to meet affordable housing needs.  Since July 17, 2008, the effective date of P.L.2008, c.46, municipalities have been prohibited from using regional contribution agreements to address fair share housing obligations.  This bill would re-authorize a municipality to propose transferring up to 50% of its fair share housing obligation to another municipality within its housing region through a regional contribution agreement.  This matches the portion of a fair share housing obligation that had been transferrable prior to 2008.</w:t>
      </w:r>
    </w:p>
    <w:sectPr w:rsidR="00AA056F" w:rsidRPr="00E7752C" w:rsidSect="00D34DA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05F" w:rsidRDefault="00B6405F">
      <w:r>
        <w:separator/>
      </w:r>
    </w:p>
  </w:endnote>
  <w:endnote w:type="continuationSeparator" w:id="0">
    <w:p w:rsidR="00B6405F" w:rsidRDefault="00B6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65F" w:rsidRDefault="00E6765F" w:rsidP="00E6765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20" w:rsidRPr="00921C91" w:rsidRDefault="005067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6720" w:rsidRPr="00921C91" w:rsidRDefault="00506720">
    <w:pPr>
      <w:pStyle w:val="Footer"/>
      <w:rPr>
        <w:szCs w:val="18"/>
      </w:rPr>
    </w:pPr>
  </w:p>
  <w:p w:rsidR="00506720" w:rsidRPr="00921C91" w:rsidRDefault="005067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6720" w:rsidRDefault="005067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05F" w:rsidRDefault="00B6405F">
      <w:r>
        <w:separator/>
      </w:r>
    </w:p>
  </w:footnote>
  <w:footnote w:type="continuationSeparator" w:id="0">
    <w:p w:rsidR="00B6405F" w:rsidRDefault="00B6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4E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4DA5" w:rsidRDefault="00D34DA5" w:rsidP="00D34DA5">
    <w:pPr>
      <w:pStyle w:val="bpuHeadSpon"/>
    </w:pPr>
    <w:r w:rsidRPr="00D34DA5">
      <w:rPr>
        <w:rStyle w:val="bpuHeadSponChar"/>
      </w:rPr>
      <w:t>A359</w:t>
    </w:r>
    <w:r>
      <w:t xml:space="preserve"> S.KEAN, THOMSON</w:t>
    </w:r>
  </w:p>
  <w:p w:rsidR="00D34DA5" w:rsidRDefault="00D34DA5" w:rsidP="00D34DA5">
    <w:pPr>
      <w:pStyle w:val="bpuHeadSpon"/>
    </w:pPr>
    <w:r>
      <w:fldChar w:fldCharType="begin"/>
    </w:r>
    <w:r>
      <w:instrText xml:space="preserve"> PAGE  \* MERGEFORMAT </w:instrText>
    </w:r>
    <w:r>
      <w:fldChar w:fldCharType="separate"/>
    </w:r>
    <w:r w:rsidR="0052283C">
      <w:rPr>
        <w:noProof/>
      </w:rPr>
      <w:t>9</w:t>
    </w:r>
    <w:r>
      <w:fldChar w:fldCharType="end"/>
    </w:r>
  </w:p>
  <w:p w:rsidR="00D34DA5" w:rsidRPr="00AF575C" w:rsidRDefault="00D34DA5" w:rsidP="00D34D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4DA5" w:rsidRDefault="00D34DA5" w:rsidP="00D34DA5">
    <w:pPr>
      <w:pStyle w:val="bpuHeadSpon"/>
    </w:pPr>
    <w:r w:rsidRPr="00D34DA5">
      <w:rPr>
        <w:rStyle w:val="bpuHeadSponChar"/>
      </w:rPr>
      <w:t>A359</w:t>
    </w:r>
    <w:r>
      <w:t xml:space="preserve"> S.KEAN, THOMSON</w:t>
    </w:r>
  </w:p>
  <w:p w:rsidR="00D34DA5" w:rsidRDefault="00D34DA5" w:rsidP="00D34DA5">
    <w:pPr>
      <w:pStyle w:val="bpuHeadSpon"/>
    </w:pPr>
    <w:r>
      <w:fldChar w:fldCharType="begin"/>
    </w:r>
    <w:r>
      <w:instrText xml:space="preserve"> PAGE  \* MERGEFORMAT </w:instrText>
    </w:r>
    <w:r>
      <w:fldChar w:fldCharType="separate"/>
    </w:r>
    <w:r w:rsidR="004F4EDA">
      <w:rPr>
        <w:noProof/>
      </w:rPr>
      <w:t>2</w:t>
    </w:r>
    <w:r>
      <w:fldChar w:fldCharType="end"/>
    </w:r>
  </w:p>
  <w:p w:rsidR="00D34DA5" w:rsidRDefault="00D34DA5" w:rsidP="00D34D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053"/>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DA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B2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EDA"/>
    <w:rsid w:val="00501B0F"/>
    <w:rsid w:val="0050427A"/>
    <w:rsid w:val="00505402"/>
    <w:rsid w:val="00506720"/>
    <w:rsid w:val="0051355F"/>
    <w:rsid w:val="00515090"/>
    <w:rsid w:val="00520989"/>
    <w:rsid w:val="0052283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F0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56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05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DA5"/>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65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1FD855"/>
  <w15:docId w15:val="{4B2B3EE7-81CD-4A41-B828-F8893B6C3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4DA5"/>
  </w:style>
  <w:style w:type="paragraph" w:styleId="BalloonText">
    <w:name w:val="Balloon Text"/>
    <w:basedOn w:val="Normal"/>
    <w:link w:val="BalloonTextChar"/>
    <w:semiHidden/>
    <w:unhideWhenUsed/>
    <w:rsid w:val="005228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8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30DD9-26ED-4BCC-A9A8-094689404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3376</Words>
  <Characters>18433</Characters>
  <Application>Microsoft Office Word</Application>
  <DocSecurity>0</DocSecurity>
  <Lines>391</Lines>
  <Paragraphs>65</Paragraphs>
  <ScaleCrop>false</ScaleCrop>
  <HeadingPairs>
    <vt:vector size="2" baseType="variant">
      <vt:variant>
        <vt:lpstr>Title</vt:lpstr>
      </vt:variant>
      <vt:variant>
        <vt:i4>1</vt:i4>
      </vt:variant>
    </vt:vector>
  </HeadingPairs>
  <TitlesOfParts>
    <vt:vector size="1" baseType="lpstr">
      <vt:lpstr>A359</vt:lpstr>
    </vt:vector>
  </TitlesOfParts>
  <Manager>R56</Manager>
  <Company>OFFICE of LEGISLATIVE SERVICES</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dc:title>
  <dc:creator>Assemblyman  KEAN, Assemblyman  THOMSON</dc:creator>
  <cp:keywords>A359|9|SG |310|0|0|!|0|</cp:keywords>
  <dc:description>PREFILED 2020</dc:description>
  <cp:lastModifiedBy>Franks, Denise</cp:lastModifiedBy>
  <cp:revision>2</cp:revision>
  <cp:lastPrinted>2020-08-28T19:36:00Z</cp:lastPrinted>
  <dcterms:created xsi:type="dcterms:W3CDTF">2020-08-28T19:36:00Z</dcterms:created>
  <dcterms:modified xsi:type="dcterms:W3CDTF">2020-08-28T19:36:00Z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