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935" w:rsidRDefault="006C4935" w:rsidP="006C4935">
      <w:pPr>
        <w:pStyle w:val="bpuBill"/>
      </w:pPr>
      <w:bookmarkStart w:id="0" w:name="bpuFrontPg"/>
      <w:bookmarkStart w:id="1" w:name="_GoBack"/>
      <w:bookmarkEnd w:id="0"/>
      <w:bookmarkEnd w:id="1"/>
      <w:r>
        <w:t xml:space="preserve">ASSEMBLY, No. 360 </w:t>
      </w:r>
    </w:p>
    <w:p w:rsidR="006C4935" w:rsidRPr="006C4935" w:rsidRDefault="006C4935" w:rsidP="006C49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6883" r:id="rId8"/>
        </w:object>
      </w:r>
    </w:p>
    <w:p w:rsidR="006C4935" w:rsidRDefault="006C4935" w:rsidP="006C4935">
      <w:pPr>
        <w:pStyle w:val="bpuState"/>
      </w:pPr>
      <w:r>
        <w:t>STATE OF NEW JERSEY</w:t>
      </w:r>
    </w:p>
    <w:p w:rsidR="006C4935" w:rsidRDefault="006C4935" w:rsidP="006C4935">
      <w:pPr>
        <w:pStyle w:val="bpuLegislature"/>
      </w:pPr>
      <w:r>
        <w:t>219th LEGISLATURE</w:t>
      </w:r>
    </w:p>
    <w:p w:rsidR="006C4935" w:rsidRDefault="006C4935" w:rsidP="006C4935">
      <w:pPr>
        <w:pStyle w:val="bpuWpGraphic"/>
      </w:pPr>
      <w:r>
        <w:object w:dxaOrig="8985" w:dyaOrig="255">
          <v:shape id="_x0000_i1026" type="#_x0000_t75" style="width:6in;height:12pt" o:ole="">
            <v:imagedata r:id="rId7" o:title=""/>
          </v:shape>
          <o:OLEObject Type="Embed" ProgID="WPWin6.1" ShapeID="_x0000_i1026" DrawAspect="Content" ObjectID="_1636896884" r:id="rId9"/>
        </w:object>
      </w:r>
      <w:r>
        <w:t xml:space="preserve">  </w:t>
      </w:r>
    </w:p>
    <w:p w:rsidR="006C4935" w:rsidRDefault="006C4935" w:rsidP="006C4935">
      <w:pPr>
        <w:pStyle w:val="bpuIntro"/>
      </w:pPr>
      <w:r>
        <w:t>PRE-FILED FOR INTRODUCTION IN THE 2020 SESSION</w:t>
      </w:r>
    </w:p>
    <w:p w:rsidR="006C4935" w:rsidRDefault="006C4935" w:rsidP="006C4935">
      <w:pPr>
        <w:pStyle w:val="bpuIntro"/>
      </w:pPr>
    </w:p>
    <w:p w:rsidR="006C4935" w:rsidRDefault="006C4935" w:rsidP="006C4935">
      <w:pPr>
        <w:pStyle w:val="bpuIntro"/>
        <w:sectPr w:rsidR="006C4935" w:rsidSect="006C4935">
          <w:headerReference w:type="even" r:id="rId10"/>
          <w:headerReference w:type="default" r:id="rId11"/>
          <w:pgSz w:w="12240" w:h="20160" w:code="5"/>
          <w:pgMar w:top="2160" w:right="1440" w:bottom="1440" w:left="1440" w:header="720" w:footer="720" w:gutter="0"/>
          <w:pgNumType w:start="1"/>
          <w:cols w:space="720"/>
          <w:docGrid w:linePitch="360"/>
        </w:sectPr>
      </w:pPr>
    </w:p>
    <w:p w:rsidR="006C4935" w:rsidRDefault="006C4935" w:rsidP="006C4935">
      <w:pPr>
        <w:pStyle w:val="bpuIntro"/>
      </w:pPr>
    </w:p>
    <w:p w:rsidR="006C4935" w:rsidRDefault="006C4935" w:rsidP="006C4935">
      <w:pPr>
        <w:pStyle w:val="bpuSponsor"/>
      </w:pPr>
      <w:r>
        <w:t>Sponsored by:</w:t>
      </w:r>
    </w:p>
    <w:p w:rsidR="006C4935" w:rsidRDefault="006C4935" w:rsidP="006C4935">
      <w:pPr>
        <w:pStyle w:val="bpuSponsor"/>
      </w:pPr>
      <w:r>
        <w:t>Assemblyman  SEAN T. KEAN</w:t>
      </w:r>
    </w:p>
    <w:p w:rsidR="006C4935" w:rsidRDefault="006C4935" w:rsidP="006C4935">
      <w:pPr>
        <w:pStyle w:val="bpuSponsor"/>
      </w:pPr>
      <w:r>
        <w:t>District 30 (Monmouth and Ocean)</w:t>
      </w:r>
    </w:p>
    <w:p w:rsidR="006C4935" w:rsidRDefault="006C4935" w:rsidP="006C4935">
      <w:pPr>
        <w:pStyle w:val="bpuSponsor"/>
      </w:pPr>
      <w:r>
        <w:t>Assemblyman  EDWARD H. THOMSON</w:t>
      </w:r>
    </w:p>
    <w:p w:rsidR="006C4935" w:rsidRDefault="006C4935" w:rsidP="006C4935">
      <w:pPr>
        <w:pStyle w:val="bpuSponsor"/>
      </w:pPr>
      <w:r>
        <w:t>District 30 (Monmouth and Ocean)</w:t>
      </w:r>
    </w:p>
    <w:p w:rsidR="006C4935" w:rsidRDefault="006C4935" w:rsidP="006C4935">
      <w:pPr>
        <w:pStyle w:val="bpuSponsor"/>
      </w:pPr>
    </w:p>
    <w:p w:rsidR="006C4935" w:rsidRDefault="006C4935" w:rsidP="006C4935">
      <w:pPr>
        <w:pStyle w:val="bpuSponsor"/>
      </w:pPr>
    </w:p>
    <w:p w:rsidR="006C4935" w:rsidRDefault="006C4935" w:rsidP="006C4935">
      <w:pPr>
        <w:pStyle w:val="bpuSponsor"/>
      </w:pPr>
    </w:p>
    <w:p w:rsidR="006C4935" w:rsidRDefault="006C4935" w:rsidP="006C4935">
      <w:pPr>
        <w:pStyle w:val="bpuSponsor"/>
      </w:pPr>
    </w:p>
    <w:p w:rsidR="006C4935" w:rsidRDefault="006C4935" w:rsidP="006C4935">
      <w:pPr>
        <w:pStyle w:val="bpuSponsor"/>
      </w:pPr>
      <w:r>
        <w:t>SYNOPSIS</w:t>
      </w:r>
    </w:p>
    <w:p w:rsidR="006C4935" w:rsidRDefault="006C4935" w:rsidP="006C4935">
      <w:pPr>
        <w:pStyle w:val="bpuNormText"/>
      </w:pPr>
      <w:r>
        <w:tab/>
        <w:t xml:space="preserve">Makes supplemental appropriation of $2.125 million to Howell Township in Monmouth County for drinking water infrastructure project. </w:t>
      </w:r>
    </w:p>
    <w:p w:rsidR="006C4935" w:rsidRDefault="006C4935" w:rsidP="006C4935">
      <w:pPr>
        <w:pStyle w:val="bpuNormText"/>
      </w:pPr>
    </w:p>
    <w:p w:rsidR="006C4935" w:rsidRDefault="006C4935" w:rsidP="006C4935">
      <w:pPr>
        <w:pStyle w:val="bpuSponsor"/>
      </w:pPr>
      <w:r>
        <w:t xml:space="preserve">CURRENT VERSION OF TEXT </w:t>
      </w:r>
    </w:p>
    <w:p w:rsidR="006C4935" w:rsidRDefault="006C4935" w:rsidP="006C4935">
      <w:pPr>
        <w:pStyle w:val="bpuNormText"/>
      </w:pPr>
      <w:r>
        <w:tab/>
        <w:t>Introduced Pending Technical Review by Legislative Counsel.</w:t>
      </w:r>
    </w:p>
    <w:p w:rsidR="006C4935" w:rsidRDefault="006C4935" w:rsidP="006C493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C4935" w:rsidRDefault="006C493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C4935" w:rsidSect="006C4935">
          <w:type w:val="continuous"/>
          <w:pgSz w:w="12240" w:h="20160" w:code="5"/>
          <w:pgMar w:top="2160" w:right="2275" w:bottom="1440" w:left="2275" w:header="72" w:footer="720" w:gutter="0"/>
          <w:pgNumType w:start="1"/>
          <w:cols w:space="720"/>
          <w:docGrid w:linePitch="360"/>
        </w:sectPr>
      </w:pPr>
    </w:p>
    <w:p w:rsidR="00B732E4" w:rsidRPr="00677316" w:rsidRDefault="00B732E4" w:rsidP="00B732E4">
      <w:pPr>
        <w:pStyle w:val="HangingAnAct"/>
        <w:rPr>
          <w:rStyle w:val="HangingAnActChar"/>
        </w:rPr>
      </w:pPr>
      <w:r w:rsidRPr="00B732E4">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2017 and regul</w:t>
      </w:r>
      <w:r w:rsidR="006C4935">
        <w:rPr>
          <w:rStyle w:val="HangingAnActChar"/>
        </w:rPr>
        <w:t>ating the disbursement thereof,</w:t>
      </w:r>
      <w:r>
        <w:rPr>
          <w:rStyle w:val="HangingAnActChar"/>
        </w:rPr>
        <w:t>" approved June 30, 2016 (P.L.2016, c.10).</w:t>
      </w:r>
    </w:p>
    <w:p w:rsidR="00B732E4" w:rsidRPr="00D71D68" w:rsidRDefault="00B732E4" w:rsidP="00B732E4"/>
    <w:p w:rsidR="00B732E4" w:rsidRPr="00AA7880" w:rsidRDefault="00B732E4" w:rsidP="00B732E4">
      <w:r>
        <w:tab/>
      </w:r>
      <w:r>
        <w:rPr>
          <w:rStyle w:val="BillHeading2"/>
        </w:rPr>
        <w:t xml:space="preserve">Be It Enacted </w:t>
      </w:r>
      <w:r>
        <w:rPr>
          <w:rStyle w:val="BillLanguage"/>
        </w:rPr>
        <w:t>by the Senate and the General Assembly of the State of New Jersey:</w:t>
      </w:r>
    </w:p>
    <w:p w:rsidR="00B732E4" w:rsidRPr="00D71D68" w:rsidRDefault="00B732E4" w:rsidP="00B732E4"/>
    <w:p w:rsidR="00B732E4" w:rsidRDefault="00B732E4" w:rsidP="00B732E4">
      <w:r>
        <w:tab/>
        <w:t>1.</w:t>
      </w:r>
      <w:r>
        <w:tab/>
        <w:t>In addition to the amounts appropriated under P.L.2016, c.10, there is appropriated out of the General Fund the following sum for the purpose specified:</w:t>
      </w:r>
    </w:p>
    <w:p w:rsidR="00B732E4" w:rsidRDefault="00B732E4" w:rsidP="00B732E4"/>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B732E4" w:rsidTr="004411AA">
        <w:trPr>
          <w:trHeight w:val="900"/>
        </w:trPr>
        <w:tc>
          <w:tcPr>
            <w:tcW w:w="8136" w:type="dxa"/>
            <w:gridSpan w:val="3"/>
            <w:vAlign w:val="center"/>
          </w:tcPr>
          <w:p w:rsidR="00B732E4" w:rsidRPr="0089297C" w:rsidRDefault="00B732E4" w:rsidP="004411AA">
            <w:pPr>
              <w:jc w:val="center"/>
              <w:rPr>
                <w:b/>
                <w:sz w:val="26"/>
                <w:szCs w:val="26"/>
              </w:rPr>
            </w:pPr>
            <w:r>
              <w:rPr>
                <w:b/>
                <w:sz w:val="26"/>
                <w:szCs w:val="26"/>
              </w:rPr>
              <w:t>42</w:t>
            </w:r>
            <w:r w:rsidRPr="0089297C">
              <w:rPr>
                <w:b/>
                <w:sz w:val="26"/>
                <w:szCs w:val="26"/>
              </w:rPr>
              <w:t xml:space="preserve"> DEPARTMENT OF </w:t>
            </w:r>
            <w:r>
              <w:rPr>
                <w:b/>
                <w:sz w:val="26"/>
                <w:szCs w:val="26"/>
              </w:rPr>
              <w:t>ENVIRONMENTAL PROTECTION</w:t>
            </w:r>
          </w:p>
          <w:p w:rsidR="00B732E4" w:rsidRDefault="00B732E4" w:rsidP="004411AA">
            <w:pPr>
              <w:jc w:val="center"/>
              <w:rPr>
                <w:b/>
                <w:i/>
                <w:sz w:val="22"/>
                <w:szCs w:val="22"/>
              </w:rPr>
            </w:pPr>
            <w:r>
              <w:rPr>
                <w:b/>
                <w:i/>
                <w:sz w:val="22"/>
                <w:szCs w:val="22"/>
              </w:rPr>
              <w:t>40 Community Development and Environmental Management</w:t>
            </w:r>
          </w:p>
          <w:p w:rsidR="00B732E4" w:rsidRDefault="00B732E4" w:rsidP="004411AA">
            <w:pPr>
              <w:jc w:val="center"/>
              <w:rPr>
                <w:b/>
                <w:i/>
                <w:sz w:val="22"/>
                <w:szCs w:val="22"/>
              </w:rPr>
            </w:pPr>
            <w:r>
              <w:rPr>
                <w:b/>
                <w:i/>
                <w:sz w:val="22"/>
                <w:szCs w:val="22"/>
              </w:rPr>
              <w:t>43</w:t>
            </w:r>
            <w:r w:rsidRPr="0089297C">
              <w:rPr>
                <w:b/>
                <w:i/>
                <w:sz w:val="22"/>
                <w:szCs w:val="22"/>
              </w:rPr>
              <w:t xml:space="preserve"> </w:t>
            </w:r>
            <w:r>
              <w:rPr>
                <w:b/>
                <w:i/>
                <w:sz w:val="22"/>
                <w:szCs w:val="22"/>
              </w:rPr>
              <w:t>Science and Technical Programs</w:t>
            </w:r>
          </w:p>
          <w:p w:rsidR="00B732E4" w:rsidRPr="0089297C" w:rsidRDefault="00B732E4" w:rsidP="004411AA">
            <w:pPr>
              <w:jc w:val="center"/>
              <w:rPr>
                <w:b/>
                <w:i/>
                <w:sz w:val="22"/>
                <w:szCs w:val="22"/>
              </w:rPr>
            </w:pPr>
          </w:p>
          <w:p w:rsidR="00B732E4" w:rsidRPr="00647E32" w:rsidRDefault="00B732E4" w:rsidP="004411AA">
            <w:pPr>
              <w:jc w:val="center"/>
              <w:rPr>
                <w:b/>
                <w:u w:val="single"/>
              </w:rPr>
            </w:pPr>
            <w:r>
              <w:rPr>
                <w:b/>
                <w:sz w:val="22"/>
                <w:szCs w:val="22"/>
                <w:u w:val="single"/>
              </w:rPr>
              <w:t>STATE AID</w:t>
            </w:r>
          </w:p>
        </w:tc>
      </w:tr>
      <w:tr w:rsidR="00B732E4" w:rsidTr="004411AA">
        <w:trPr>
          <w:trHeight w:val="372"/>
        </w:trPr>
        <w:tc>
          <w:tcPr>
            <w:tcW w:w="6566" w:type="dxa"/>
            <w:gridSpan w:val="2"/>
            <w:tcMar>
              <w:left w:w="115" w:type="dxa"/>
            </w:tcMar>
            <w:vAlign w:val="center"/>
          </w:tcPr>
          <w:p w:rsidR="00B732E4" w:rsidRPr="00B94C83" w:rsidRDefault="00B732E4" w:rsidP="004411AA">
            <w:pPr>
              <w:rPr>
                <w:sz w:val="20"/>
                <w:szCs w:val="20"/>
              </w:rPr>
            </w:pPr>
            <w:r>
              <w:rPr>
                <w:sz w:val="22"/>
                <w:szCs w:val="22"/>
              </w:rPr>
              <w:t>05-4840 Water Supply Management ...............................................</w:t>
            </w:r>
          </w:p>
        </w:tc>
        <w:tc>
          <w:tcPr>
            <w:tcW w:w="1584" w:type="dxa"/>
            <w:tcBorders>
              <w:bottom w:val="single" w:sz="8" w:space="0" w:color="auto"/>
            </w:tcBorders>
            <w:tcMar>
              <w:left w:w="0" w:type="dxa"/>
            </w:tcMar>
            <w:vAlign w:val="center"/>
          </w:tcPr>
          <w:p w:rsidR="00B732E4" w:rsidRDefault="00B732E4" w:rsidP="004411AA">
            <w:pPr>
              <w:jc w:val="right"/>
            </w:pPr>
            <w:r>
              <w:rPr>
                <w:sz w:val="22"/>
                <w:szCs w:val="22"/>
              </w:rPr>
              <w:t>$2,125,000</w:t>
            </w:r>
          </w:p>
        </w:tc>
      </w:tr>
      <w:tr w:rsidR="00B732E4" w:rsidTr="004411AA">
        <w:trPr>
          <w:trHeight w:val="338"/>
        </w:trPr>
        <w:tc>
          <w:tcPr>
            <w:tcW w:w="6516" w:type="dxa"/>
            <w:gridSpan w:val="2"/>
            <w:tcMar>
              <w:left w:w="576" w:type="dxa"/>
              <w:right w:w="216" w:type="dxa"/>
            </w:tcMar>
            <w:vAlign w:val="center"/>
          </w:tcPr>
          <w:p w:rsidR="00B732E4" w:rsidRPr="0089297C" w:rsidRDefault="00B732E4" w:rsidP="004411AA">
            <w:pPr>
              <w:rPr>
                <w:sz w:val="22"/>
                <w:szCs w:val="22"/>
              </w:rPr>
            </w:pPr>
            <w:r w:rsidRPr="0089297C">
              <w:rPr>
                <w:sz w:val="22"/>
                <w:szCs w:val="22"/>
              </w:rPr>
              <w:t xml:space="preserve">Total </w:t>
            </w:r>
            <w:r>
              <w:rPr>
                <w:sz w:val="22"/>
                <w:szCs w:val="22"/>
              </w:rPr>
              <w:t xml:space="preserve">State Aid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rsidR="00B732E4" w:rsidRDefault="00B732E4" w:rsidP="004411AA">
            <w:pPr>
              <w:jc w:val="right"/>
            </w:pPr>
            <w:r>
              <w:rPr>
                <w:sz w:val="22"/>
                <w:szCs w:val="22"/>
              </w:rPr>
              <w:t>$2,125,000</w:t>
            </w:r>
          </w:p>
        </w:tc>
      </w:tr>
      <w:tr w:rsidR="00B732E4" w:rsidTr="004411AA">
        <w:trPr>
          <w:trHeight w:val="337"/>
        </w:trPr>
        <w:tc>
          <w:tcPr>
            <w:tcW w:w="6516" w:type="dxa"/>
            <w:gridSpan w:val="2"/>
            <w:tcMar>
              <w:left w:w="720" w:type="dxa"/>
              <w:right w:w="216" w:type="dxa"/>
            </w:tcMar>
            <w:vAlign w:val="center"/>
          </w:tcPr>
          <w:p w:rsidR="00B732E4" w:rsidRPr="0089297C" w:rsidRDefault="00B732E4" w:rsidP="004411AA">
            <w:pPr>
              <w:rPr>
                <w:sz w:val="22"/>
                <w:szCs w:val="22"/>
              </w:rPr>
            </w:pPr>
            <w:r w:rsidRPr="0089297C">
              <w:rPr>
                <w:sz w:val="22"/>
                <w:szCs w:val="22"/>
              </w:rPr>
              <w:t xml:space="preserve">  </w:t>
            </w:r>
            <w:r>
              <w:rPr>
                <w:sz w:val="22"/>
                <w:szCs w:val="22"/>
              </w:rPr>
              <w:t xml:space="preserve">    Water Supply ..........................................................</w:t>
            </w:r>
          </w:p>
        </w:tc>
        <w:tc>
          <w:tcPr>
            <w:tcW w:w="1620" w:type="dxa"/>
            <w:vMerge/>
            <w:tcBorders>
              <w:bottom w:val="single" w:sz="8" w:space="0" w:color="auto"/>
            </w:tcBorders>
            <w:vAlign w:val="center"/>
          </w:tcPr>
          <w:p w:rsidR="00B732E4" w:rsidRDefault="00B732E4" w:rsidP="004411AA">
            <w:pPr>
              <w:jc w:val="right"/>
            </w:pPr>
          </w:p>
        </w:tc>
      </w:tr>
      <w:tr w:rsidR="00B732E4" w:rsidTr="004411AA">
        <w:trPr>
          <w:trHeight w:val="399"/>
        </w:trPr>
        <w:tc>
          <w:tcPr>
            <w:tcW w:w="4869" w:type="dxa"/>
            <w:tcMar>
              <w:left w:w="115" w:type="dxa"/>
            </w:tcMar>
            <w:vAlign w:val="center"/>
          </w:tcPr>
          <w:p w:rsidR="00B732E4" w:rsidRPr="00647E32" w:rsidRDefault="00B732E4" w:rsidP="004411AA">
            <w:pPr>
              <w:rPr>
                <w:b/>
                <w:i/>
                <w:sz w:val="20"/>
                <w:szCs w:val="20"/>
              </w:rPr>
            </w:pPr>
            <w:r>
              <w:rPr>
                <w:b/>
                <w:i/>
                <w:sz w:val="22"/>
                <w:szCs w:val="22"/>
              </w:rPr>
              <w:t>State Aid</w:t>
            </w:r>
            <w:r w:rsidRPr="00647E32">
              <w:rPr>
                <w:b/>
                <w:i/>
                <w:sz w:val="20"/>
                <w:szCs w:val="20"/>
              </w:rPr>
              <w:t>:</w:t>
            </w:r>
          </w:p>
        </w:tc>
        <w:tc>
          <w:tcPr>
            <w:tcW w:w="1647" w:type="dxa"/>
            <w:vAlign w:val="center"/>
          </w:tcPr>
          <w:p w:rsidR="00B732E4" w:rsidRDefault="00B732E4" w:rsidP="004411AA"/>
        </w:tc>
        <w:tc>
          <w:tcPr>
            <w:tcW w:w="1620" w:type="dxa"/>
            <w:tcBorders>
              <w:top w:val="single" w:sz="8" w:space="0" w:color="auto"/>
            </w:tcBorders>
            <w:vAlign w:val="center"/>
          </w:tcPr>
          <w:p w:rsidR="00B732E4" w:rsidRDefault="00B732E4" w:rsidP="004411AA"/>
        </w:tc>
      </w:tr>
      <w:tr w:rsidR="00B732E4" w:rsidTr="004411AA">
        <w:trPr>
          <w:trHeight w:val="399"/>
        </w:trPr>
        <w:tc>
          <w:tcPr>
            <w:tcW w:w="4869" w:type="dxa"/>
            <w:tcMar>
              <w:left w:w="115" w:type="dxa"/>
            </w:tcMar>
            <w:vAlign w:val="center"/>
          </w:tcPr>
          <w:p w:rsidR="00B732E4" w:rsidRPr="00C42505" w:rsidRDefault="00B732E4" w:rsidP="004411AA">
            <w:pPr>
              <w:rPr>
                <w:sz w:val="20"/>
                <w:szCs w:val="20"/>
              </w:rPr>
            </w:pPr>
            <w:r>
              <w:rPr>
                <w:sz w:val="22"/>
                <w:szCs w:val="22"/>
              </w:rPr>
              <w:t xml:space="preserve">05    Howell </w:t>
            </w:r>
            <w:proofErr w:type="spellStart"/>
            <w:r>
              <w:rPr>
                <w:sz w:val="22"/>
                <w:szCs w:val="22"/>
              </w:rPr>
              <w:t>Twp</w:t>
            </w:r>
            <w:proofErr w:type="spellEnd"/>
            <w:r>
              <w:rPr>
                <w:sz w:val="22"/>
                <w:szCs w:val="22"/>
              </w:rPr>
              <w:t xml:space="preserve"> Drinking Water Service Ext.</w:t>
            </w:r>
          </w:p>
        </w:tc>
        <w:tc>
          <w:tcPr>
            <w:tcW w:w="1647" w:type="dxa"/>
            <w:vAlign w:val="center"/>
          </w:tcPr>
          <w:p w:rsidR="00B732E4" w:rsidRDefault="00B732E4" w:rsidP="004411AA">
            <w:pPr>
              <w:jc w:val="right"/>
            </w:pPr>
            <w:r>
              <w:rPr>
                <w:sz w:val="22"/>
                <w:szCs w:val="22"/>
              </w:rPr>
              <w:t>($2,125,000)</w:t>
            </w:r>
          </w:p>
        </w:tc>
        <w:tc>
          <w:tcPr>
            <w:tcW w:w="1620" w:type="dxa"/>
            <w:vAlign w:val="center"/>
          </w:tcPr>
          <w:p w:rsidR="00B732E4" w:rsidRDefault="00B732E4" w:rsidP="004411AA"/>
        </w:tc>
      </w:tr>
    </w:tbl>
    <w:p w:rsidR="00B732E4" w:rsidRDefault="00B732E4" w:rsidP="00B732E4"/>
    <w:p w:rsidR="00B732E4" w:rsidRPr="00647E32" w:rsidRDefault="00B732E4" w:rsidP="00B732E4">
      <w:r>
        <w:tab/>
        <w:t>2.</w:t>
      </w:r>
      <w:r>
        <w:tab/>
        <w:t>This act shall take effect immediately.</w:t>
      </w:r>
    </w:p>
    <w:p w:rsidR="00B732E4" w:rsidRDefault="00B732E4" w:rsidP="00B732E4"/>
    <w:p w:rsidR="00B732E4" w:rsidRPr="00CE7BD8" w:rsidRDefault="00B732E4" w:rsidP="00B732E4"/>
    <w:p w:rsidR="00B732E4" w:rsidRPr="00AA7880" w:rsidRDefault="00B732E4" w:rsidP="00B732E4">
      <w:pPr>
        <w:jc w:val="center"/>
      </w:pPr>
      <w:r w:rsidRPr="00D71D68">
        <w:t>STATEMENT</w:t>
      </w:r>
    </w:p>
    <w:p w:rsidR="00B732E4" w:rsidRDefault="00B732E4" w:rsidP="00B732E4"/>
    <w:p w:rsidR="00B732E4" w:rsidRDefault="00B732E4" w:rsidP="00B732E4">
      <w:r>
        <w:tab/>
        <w:t>This bill would appropriate $2.125 million from the General Fund to Howell Township in Monmouth County to help pay for the extension of drinking water pipes to the oldest and most economically stressed neighborhood in the township.</w:t>
      </w:r>
    </w:p>
    <w:p w:rsidR="00B732E4" w:rsidRPr="00E7752C" w:rsidRDefault="00B732E4" w:rsidP="00E7752C">
      <w:r>
        <w:tab/>
        <w:t xml:space="preserve">Howell Township is currently pursuing the final stages of approval by the Department of Environmental Protection for the construction of about 8.5 miles of sanitary sewer mains throughout the </w:t>
      </w:r>
      <w:proofErr w:type="spellStart"/>
      <w:r>
        <w:t>Freewood</w:t>
      </w:r>
      <w:proofErr w:type="spellEnd"/>
      <w:r>
        <w:t xml:space="preserve"> Acres neighborhood and along State Route 9.  These sewer mains are needed to replace many failing septic systems in the area that are polluting the most highly contaminated watershed sub-basin in the watershed of the North Branch of the </w:t>
      </w:r>
      <w:proofErr w:type="spellStart"/>
      <w:r>
        <w:t>Metedeconk</w:t>
      </w:r>
      <w:proofErr w:type="spellEnd"/>
      <w:r>
        <w:t xml:space="preserve"> River.  It is hoped that the sewer project will be paid for with the assistance of low interest loans provided by the New Jersey Environmental Infrastructure Trust.  In order to install these sewers, however, it will be necessary to dig up the roads in the area.  Because the drinking water for many of the residential lots in the </w:t>
      </w:r>
      <w:proofErr w:type="spellStart"/>
      <w:r>
        <w:t>Freewood</w:t>
      </w:r>
      <w:proofErr w:type="spellEnd"/>
      <w:r>
        <w:t xml:space="preserve"> Acres neighborhood is currently supplied by old, uncased shallow groundwater wells in an area with a very high groundwater table, it would be protective of the public health and safety, </w:t>
      </w:r>
      <w:r>
        <w:lastRenderedPageBreak/>
        <w:t xml:space="preserve">environmentally beneficial, and an efficient use of resources to install water mains to the area at the same time as the sewer mains are being installed.  Unfortunately, the financial cost to the township to partner with New Jersey American Water (the water purveyor for most of Howell Township) to extend water mains to the </w:t>
      </w:r>
      <w:proofErr w:type="spellStart"/>
      <w:r>
        <w:t>Freewood</w:t>
      </w:r>
      <w:proofErr w:type="spellEnd"/>
      <w:r>
        <w:t xml:space="preserve"> Acres neighborhood is beyond the financial means of the municipality (and, reportedly, further contribution to the project from New Jersey American Water is limited by regulatory requirements of the Board of Public Utilities).  Consequently, this bill is necessary to ensure that this important public infrastructure project can proceed.</w:t>
      </w:r>
    </w:p>
    <w:sectPr w:rsidR="00B732E4" w:rsidRPr="00E7752C" w:rsidSect="006C493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2465" w:rsidRDefault="002E2465">
      <w:r>
        <w:separator/>
      </w:r>
    </w:p>
  </w:endnote>
  <w:endnote w:type="continuationSeparator" w:id="0">
    <w:p w:rsidR="002E2465" w:rsidRDefault="002E2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2465" w:rsidRDefault="002E2465">
      <w:r>
        <w:separator/>
      </w:r>
    </w:p>
  </w:footnote>
  <w:footnote w:type="continuationSeparator" w:id="0">
    <w:p w:rsidR="002E2465" w:rsidRDefault="002E2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07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C4935" w:rsidRDefault="006C4935" w:rsidP="006C4935">
    <w:pPr>
      <w:pStyle w:val="bpuHeadSpon"/>
    </w:pPr>
    <w:r w:rsidRPr="006C4935">
      <w:rPr>
        <w:rStyle w:val="bpuHeadSponChar"/>
      </w:rPr>
      <w:t>A360</w:t>
    </w:r>
    <w:r>
      <w:t xml:space="preserve"> S.KEAN, THOMSON</w:t>
    </w:r>
  </w:p>
  <w:p w:rsidR="006C4935" w:rsidRDefault="006C4935" w:rsidP="006C4935">
    <w:pPr>
      <w:pStyle w:val="bpuHeadSpon"/>
    </w:pPr>
    <w:r>
      <w:fldChar w:fldCharType="begin"/>
    </w:r>
    <w:r>
      <w:instrText xml:space="preserve"> PAGE  \* MERGEFORMAT </w:instrText>
    </w:r>
    <w:r>
      <w:fldChar w:fldCharType="separate"/>
    </w:r>
    <w:r w:rsidR="005E074C">
      <w:rPr>
        <w:noProof/>
      </w:rPr>
      <w:t>3</w:t>
    </w:r>
    <w:r>
      <w:fldChar w:fldCharType="end"/>
    </w:r>
  </w:p>
  <w:p w:rsidR="006C4935" w:rsidRPr="00AF575C" w:rsidRDefault="006C4935" w:rsidP="006C49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C4935" w:rsidRDefault="006C4935" w:rsidP="006C4935">
    <w:pPr>
      <w:pStyle w:val="bpuHeadSpon"/>
    </w:pPr>
    <w:r w:rsidRPr="006C4935">
      <w:rPr>
        <w:rStyle w:val="bpuHeadSponChar"/>
      </w:rPr>
      <w:t>A360</w:t>
    </w:r>
    <w:r>
      <w:t xml:space="preserve"> S.KEAN, THOMSON</w:t>
    </w:r>
  </w:p>
  <w:p w:rsidR="006C4935" w:rsidRDefault="006C4935" w:rsidP="006C4935">
    <w:pPr>
      <w:pStyle w:val="bpuHeadSpon"/>
    </w:pPr>
    <w:r>
      <w:fldChar w:fldCharType="begin"/>
    </w:r>
    <w:r>
      <w:instrText xml:space="preserve"> PAGE  \* MERGEFORMAT </w:instrText>
    </w:r>
    <w:r>
      <w:fldChar w:fldCharType="separate"/>
    </w:r>
    <w:r w:rsidR="005E074C">
      <w:rPr>
        <w:noProof/>
      </w:rPr>
      <w:t>2</w:t>
    </w:r>
    <w:r>
      <w:fldChar w:fldCharType="end"/>
    </w:r>
  </w:p>
  <w:p w:rsidR="006C4935" w:rsidRDefault="006C4935" w:rsidP="006C49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46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465"/>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74C"/>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4935"/>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390E"/>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7869"/>
    <w:rsid w:val="00B7201D"/>
    <w:rsid w:val="00B732E4"/>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3FF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E86AAE-3FF6-4628-9BFB-46F69123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C4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F93BB-1FB1-4443-9557-717DF7BC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493</Words>
  <Characters>2786</Characters>
  <Application>Microsoft Office Word</Application>
  <DocSecurity>0</DocSecurity>
  <Lines>91</Lines>
  <Paragraphs>32</Paragraphs>
  <ScaleCrop>false</ScaleCrop>
  <HeadingPairs>
    <vt:vector size="2" baseType="variant">
      <vt:variant>
        <vt:lpstr>Title</vt:lpstr>
      </vt:variant>
      <vt:variant>
        <vt:i4>1</vt:i4>
      </vt:variant>
    </vt:vector>
  </HeadingPairs>
  <TitlesOfParts>
    <vt:vector size="1" baseType="lpstr">
      <vt:lpstr>A360</vt:lpstr>
    </vt:vector>
  </TitlesOfParts>
  <Manager>R56</Manager>
  <Company>OFFICE of LEGISLATIVE SERVICES</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A360</dc:title>
  <dc:creator>Assemblyman  KEAN, Assemblyman  THOMSON</dc:creator>
  <cp:keywords>A360|3|SG |310|0|0|!|0|</cp:keywords>
  <dc:description>PREFILED 2020</dc:description>
  <cp:lastModifiedBy>Todaro, Vivian</cp:lastModifiedBy>
  <cp:revision>2</cp:revision>
  <cp:lastPrinted>2019-12-03T19:34:00Z</cp:lastPrinted>
  <dcterms:created xsi:type="dcterms:W3CDTF">2019-12-03T21:45:00Z</dcterms:created>
  <dcterms:modified xsi:type="dcterms:W3CDTF">2019-12-03T21:45:00Z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