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E06" w:rsidRDefault="001B7E06" w:rsidP="001B7E06">
      <w:pPr>
        <w:pStyle w:val="bpuBill"/>
      </w:pPr>
      <w:bookmarkStart w:id="0" w:name="bpuFrontPg"/>
      <w:bookmarkStart w:id="1" w:name="_GoBack"/>
      <w:bookmarkEnd w:id="0"/>
      <w:bookmarkEnd w:id="1"/>
      <w:r>
        <w:t xml:space="preserve">ASSEMBLY, No. 393 </w:t>
      </w:r>
    </w:p>
    <w:p w:rsidR="001B7E06" w:rsidRPr="001B7E06" w:rsidRDefault="001B7E06" w:rsidP="001B7E0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7500541" r:id="rId8"/>
        </w:object>
      </w:r>
    </w:p>
    <w:p w:rsidR="001B7E06" w:rsidRDefault="001B7E06" w:rsidP="001B7E06">
      <w:pPr>
        <w:pStyle w:val="bpuState"/>
      </w:pPr>
      <w:r>
        <w:t>STATE OF NEW JERSEY</w:t>
      </w:r>
    </w:p>
    <w:p w:rsidR="001B7E06" w:rsidRDefault="001B7E06" w:rsidP="001B7E06">
      <w:pPr>
        <w:pStyle w:val="bpuLegislature"/>
      </w:pPr>
      <w:r>
        <w:t>219th LEGISLATURE</w:t>
      </w:r>
    </w:p>
    <w:p w:rsidR="001B7E06" w:rsidRDefault="001B7E06" w:rsidP="001B7E06">
      <w:pPr>
        <w:pStyle w:val="bpuWpGraphic"/>
      </w:pPr>
      <w:r>
        <w:object w:dxaOrig="8985" w:dyaOrig="255">
          <v:shape id="_x0000_i1026" type="#_x0000_t75" style="width:6in;height:12pt" o:ole="">
            <v:imagedata r:id="rId7" o:title=""/>
          </v:shape>
          <o:OLEObject Type="Embed" ProgID="WPWin6.1" ShapeID="_x0000_i1026" DrawAspect="Content" ObjectID="_1637500542" r:id="rId9"/>
        </w:object>
      </w:r>
      <w:r>
        <w:t xml:space="preserve">  </w:t>
      </w:r>
    </w:p>
    <w:p w:rsidR="001B7E06" w:rsidRDefault="001B7E06" w:rsidP="001B7E06">
      <w:pPr>
        <w:pStyle w:val="bpuIntro"/>
      </w:pPr>
      <w:r>
        <w:t>PRE-FILED FOR INTRODUCTION IN THE 2020 SESSION</w:t>
      </w:r>
    </w:p>
    <w:p w:rsidR="001B7E06" w:rsidRDefault="001B7E06" w:rsidP="001B7E06">
      <w:pPr>
        <w:pStyle w:val="bpuIntro"/>
      </w:pPr>
    </w:p>
    <w:p w:rsidR="001B7E06" w:rsidRDefault="001B7E06" w:rsidP="001B7E06">
      <w:pPr>
        <w:pStyle w:val="bpuIntro"/>
        <w:sectPr w:rsidR="001B7E06" w:rsidSect="001B7E06">
          <w:headerReference w:type="even" r:id="rId10"/>
          <w:headerReference w:type="default" r:id="rId11"/>
          <w:pgSz w:w="12240" w:h="20160" w:code="5"/>
          <w:pgMar w:top="2160" w:right="1440" w:bottom="1440" w:left="1440" w:header="720" w:footer="720" w:gutter="0"/>
          <w:pgNumType w:start="1"/>
          <w:cols w:space="720"/>
          <w:docGrid w:linePitch="360"/>
        </w:sectPr>
      </w:pPr>
    </w:p>
    <w:p w:rsidR="001B7E06" w:rsidRDefault="001B7E06" w:rsidP="001B7E06">
      <w:pPr>
        <w:pStyle w:val="bpuIntro"/>
      </w:pPr>
    </w:p>
    <w:p w:rsidR="001B7E06" w:rsidRDefault="001B7E06" w:rsidP="001B7E06">
      <w:pPr>
        <w:pStyle w:val="bpuSponsor"/>
      </w:pPr>
      <w:r>
        <w:t>Sponsored by:</w:t>
      </w:r>
    </w:p>
    <w:p w:rsidR="001B7E06" w:rsidRDefault="001B7E06" w:rsidP="001B7E06">
      <w:pPr>
        <w:pStyle w:val="bpuSponsor"/>
      </w:pPr>
      <w:r>
        <w:t>Assemblyman  EDWARD H. THOMSON</w:t>
      </w:r>
    </w:p>
    <w:p w:rsidR="001B7E06" w:rsidRDefault="001B7E06" w:rsidP="001B7E06">
      <w:pPr>
        <w:pStyle w:val="bpuSponsor"/>
      </w:pPr>
      <w:r>
        <w:t>District 30 (Monmouth and Ocean)</w:t>
      </w:r>
    </w:p>
    <w:p w:rsidR="001B7E06" w:rsidRDefault="001B7E06" w:rsidP="001B7E06">
      <w:pPr>
        <w:pStyle w:val="bpuSponsor"/>
      </w:pPr>
      <w:r>
        <w:t>Assemblyman  SEAN T. KEAN</w:t>
      </w:r>
    </w:p>
    <w:p w:rsidR="001B7E06" w:rsidRDefault="001B7E06" w:rsidP="001B7E06">
      <w:pPr>
        <w:pStyle w:val="bpuSponsor"/>
      </w:pPr>
      <w:r>
        <w:t>District 30 (Monmouth and Ocean)</w:t>
      </w:r>
    </w:p>
    <w:p w:rsidR="001B7E06" w:rsidRDefault="001B7E06" w:rsidP="001B7E06">
      <w:pPr>
        <w:pStyle w:val="bpuSponsor"/>
      </w:pPr>
    </w:p>
    <w:p w:rsidR="001B7E06" w:rsidRDefault="001B7E06" w:rsidP="001B7E06">
      <w:pPr>
        <w:pStyle w:val="bpuSponsor"/>
      </w:pPr>
    </w:p>
    <w:p w:rsidR="001B7E06" w:rsidRDefault="001B7E06" w:rsidP="001B7E06">
      <w:pPr>
        <w:pStyle w:val="bpuSponsor"/>
      </w:pPr>
    </w:p>
    <w:p w:rsidR="001B7E06" w:rsidRDefault="001B7E06" w:rsidP="001B7E06">
      <w:pPr>
        <w:pStyle w:val="bpuSponsor"/>
      </w:pPr>
    </w:p>
    <w:p w:rsidR="001B7E06" w:rsidRDefault="001B7E06" w:rsidP="001B7E06">
      <w:pPr>
        <w:pStyle w:val="bpuSponsor"/>
      </w:pPr>
      <w:r>
        <w:t>SYNOPSIS</w:t>
      </w:r>
    </w:p>
    <w:p w:rsidR="001B7E06" w:rsidRDefault="001B7E06" w:rsidP="001B7E06">
      <w:pPr>
        <w:pStyle w:val="bpuNormText"/>
      </w:pPr>
      <w:r>
        <w:tab/>
        <w:t xml:space="preserve">Establishes penalties for manufacture, purchase or possession of certain keys. </w:t>
      </w:r>
    </w:p>
    <w:p w:rsidR="001B7E06" w:rsidRDefault="001B7E06" w:rsidP="001B7E06">
      <w:pPr>
        <w:pStyle w:val="bpuNormText"/>
      </w:pPr>
    </w:p>
    <w:p w:rsidR="001B7E06" w:rsidRDefault="001B7E06" w:rsidP="001B7E06">
      <w:pPr>
        <w:pStyle w:val="bpuSponsor"/>
      </w:pPr>
      <w:r>
        <w:t xml:space="preserve">CURRENT VERSION OF TEXT </w:t>
      </w:r>
    </w:p>
    <w:p w:rsidR="001B7E06" w:rsidRDefault="001B7E06" w:rsidP="001B7E06">
      <w:pPr>
        <w:pStyle w:val="bpuNormText"/>
      </w:pPr>
      <w:r>
        <w:tab/>
        <w:t>Introduced Pending Technical Review by Legislative Counsel.</w:t>
      </w:r>
    </w:p>
    <w:p w:rsidR="001B7E06" w:rsidRDefault="001B7E06" w:rsidP="001B7E0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B7E06" w:rsidRDefault="001B7E0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B7E06" w:rsidSect="001B7E06">
          <w:type w:val="continuous"/>
          <w:pgSz w:w="12240" w:h="20160" w:code="5"/>
          <w:pgMar w:top="2160" w:right="2275" w:bottom="1440" w:left="2275" w:header="72" w:footer="720" w:gutter="0"/>
          <w:pgNumType w:start="1"/>
          <w:cols w:space="720"/>
          <w:docGrid w:linePitch="360"/>
        </w:sectPr>
      </w:pPr>
    </w:p>
    <w:p w:rsidR="00F3677D" w:rsidRPr="00677316" w:rsidRDefault="00F3677D" w:rsidP="00F3677D">
      <w:pPr>
        <w:pStyle w:val="HangingAnAct"/>
        <w:rPr>
          <w:rStyle w:val="HangingAnActChar"/>
        </w:rPr>
      </w:pPr>
      <w:r w:rsidRPr="00F3677D">
        <w:rPr>
          <w:rStyle w:val="BillHead"/>
        </w:rPr>
        <w:lastRenderedPageBreak/>
        <w:t>An Act</w:t>
      </w:r>
      <w:r>
        <w:rPr>
          <w:rStyle w:val="HangingAnActChar"/>
        </w:rPr>
        <w:t xml:space="preserve"> concerning certain lock picking tools and supplementing Title 2C of the New Jersey Statutes.</w:t>
      </w:r>
    </w:p>
    <w:p w:rsidR="00F3677D" w:rsidRPr="00D71D68" w:rsidRDefault="00F3677D" w:rsidP="00F3677D"/>
    <w:p w:rsidR="00F3677D" w:rsidRDefault="00F3677D" w:rsidP="00F3677D">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F3677D" w:rsidRDefault="00F3677D" w:rsidP="00F3677D">
      <w:pPr>
        <w:rPr>
          <w:rStyle w:val="BillLanguage"/>
        </w:rPr>
      </w:pPr>
    </w:p>
    <w:p w:rsidR="00F3677D" w:rsidRDefault="00F3677D" w:rsidP="00F3677D">
      <w:r>
        <w:tab/>
        <w:t>1.</w:t>
      </w:r>
      <w:r>
        <w:tab/>
        <w:t>a. It shall be unlawful for a person to knowingly manufacture, purchase or possess an altered or modified key that is able to work in multiple locks by striking or applying other force to the key in order to cause a lock to open in a manner that is unintended by the lock’s manufacturer.</w:t>
      </w:r>
    </w:p>
    <w:p w:rsidR="00F3677D" w:rsidRDefault="00F3677D" w:rsidP="00F3677D">
      <w:r>
        <w:tab/>
        <w:t>b.</w:t>
      </w:r>
      <w:r>
        <w:tab/>
        <w:t xml:space="preserve">An offense under subsection a. of this section shall be a fourth degree crime if the defendant was found in possession of  a bump key while committing or attempting to commit </w:t>
      </w:r>
      <w:r w:rsidRPr="005A513C">
        <w:t>burglary pursuant to N.J.S.2C:18-2</w:t>
      </w:r>
      <w:r>
        <w:t>; otherwise it is a disorderly persons offense.</w:t>
      </w:r>
    </w:p>
    <w:p w:rsidR="00F3677D" w:rsidRPr="004D07D0" w:rsidRDefault="00F3677D" w:rsidP="00F3677D">
      <w:r>
        <w:tab/>
        <w:t>c.</w:t>
      </w:r>
      <w:r>
        <w:tab/>
        <w:t xml:space="preserve">This act shall not apply to a law enforcement officer acting in an official capacity or to a person licensed as a locksmith pursuant to </w:t>
      </w:r>
      <w:r w:rsidRPr="004D07D0">
        <w:t xml:space="preserve">section 7 </w:t>
      </w:r>
      <w:r>
        <w:t>of P.L.1997, c.305 (C.45:5A-27).</w:t>
      </w:r>
    </w:p>
    <w:p w:rsidR="00F3677D" w:rsidRDefault="00F3677D" w:rsidP="00F3677D"/>
    <w:p w:rsidR="00F3677D" w:rsidRPr="00AA7880" w:rsidRDefault="00F3677D" w:rsidP="00F3677D">
      <w:r>
        <w:tab/>
        <w:t>2.</w:t>
      </w:r>
      <w:r>
        <w:tab/>
        <w:t>This act shall take effect immediately.</w:t>
      </w:r>
    </w:p>
    <w:p w:rsidR="00F3677D" w:rsidRDefault="00F3677D" w:rsidP="00F3677D"/>
    <w:p w:rsidR="00F3677D" w:rsidRPr="00CE7BD8" w:rsidRDefault="00F3677D" w:rsidP="00F3677D"/>
    <w:p w:rsidR="00F3677D" w:rsidRPr="00AA7880" w:rsidRDefault="00F3677D" w:rsidP="00F3677D">
      <w:pPr>
        <w:jc w:val="center"/>
      </w:pPr>
      <w:r w:rsidRPr="00D71D68">
        <w:t>STATEMENT</w:t>
      </w:r>
    </w:p>
    <w:p w:rsidR="00F3677D" w:rsidRDefault="00F3677D" w:rsidP="00F3677D"/>
    <w:p w:rsidR="00F3677D" w:rsidRDefault="00F3677D" w:rsidP="00F3677D">
      <w:r>
        <w:tab/>
        <w:t>This bill would make it unlawful for a person to knowingly manufacture, purchase or possess an altered or modified key, commonly known as a bump key.  Bump keys are either manufactured or modified keys used to pick locks and are commonly used in burglaries.  When tapped into a lock, a bump key can manipulate the pins inside the lock in such a manner that it unlocks a door with minimal force and trace of break-in, thus allowing a burglar entry into a home.</w:t>
      </w:r>
    </w:p>
    <w:p w:rsidR="001B7E06" w:rsidRPr="00E7752C" w:rsidRDefault="00F3677D" w:rsidP="001B7E06">
      <w:r>
        <w:tab/>
        <w:t>Under the provisions of the bill, it would be a fourth degree crime to possess a bump key while committing or attempting to commit a burglary.  Otherwise, a person who constructs, purchases or possesses a bump key would be guilty of a disorderly person’s offense.  The penalty for a fourth degree crime is up to 18 months imprisonment, a fine of up to $10,000, or both.  The penalty for a disorderly person’s offense is up to 6 months imprisonment, a fine of up to $1,000, or both.</w:t>
      </w:r>
    </w:p>
    <w:sectPr w:rsidR="001B7E06" w:rsidRPr="00E7752C" w:rsidSect="001B7E06">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FB0" w:rsidRDefault="00D84FB0">
      <w:r>
        <w:separator/>
      </w:r>
    </w:p>
  </w:endnote>
  <w:endnote w:type="continuationSeparator" w:id="0">
    <w:p w:rsidR="00D84FB0" w:rsidRDefault="00D8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FB0" w:rsidRDefault="00D84FB0">
      <w:r>
        <w:separator/>
      </w:r>
    </w:p>
  </w:footnote>
  <w:footnote w:type="continuationSeparator" w:id="0">
    <w:p w:rsidR="00D84FB0" w:rsidRDefault="00D84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E3A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B7E06" w:rsidRDefault="001B7E06" w:rsidP="001B7E06">
    <w:pPr>
      <w:pStyle w:val="bpuHeadSpon"/>
    </w:pPr>
    <w:r w:rsidRPr="001B7E06">
      <w:rPr>
        <w:rStyle w:val="bpuHeadSponChar"/>
      </w:rPr>
      <w:t>A393</w:t>
    </w:r>
    <w:r>
      <w:t xml:space="preserve"> THOMSON, S.KEAN</w:t>
    </w:r>
  </w:p>
  <w:p w:rsidR="001B7E06" w:rsidRDefault="001B7E06" w:rsidP="001B7E06">
    <w:pPr>
      <w:pStyle w:val="bpuHeadSpon"/>
    </w:pPr>
    <w:r>
      <w:fldChar w:fldCharType="begin"/>
    </w:r>
    <w:r>
      <w:instrText xml:space="preserve"> PAGE  \* MERGEFORMAT </w:instrText>
    </w:r>
    <w:r>
      <w:fldChar w:fldCharType="separate"/>
    </w:r>
    <w:r>
      <w:rPr>
        <w:noProof/>
      </w:rPr>
      <w:t>3</w:t>
    </w:r>
    <w:r>
      <w:fldChar w:fldCharType="end"/>
    </w:r>
  </w:p>
  <w:p w:rsidR="001B7E06" w:rsidRPr="00AF575C" w:rsidRDefault="001B7E06" w:rsidP="001B7E0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B7E06" w:rsidRDefault="001B7E06" w:rsidP="001B7E06">
    <w:pPr>
      <w:pStyle w:val="bpuHeadSpon"/>
    </w:pPr>
    <w:r w:rsidRPr="001B7E06">
      <w:rPr>
        <w:rStyle w:val="bpuHeadSponChar"/>
      </w:rPr>
      <w:t>A393</w:t>
    </w:r>
    <w:r>
      <w:t xml:space="preserve"> THOMSON, S.KEAN</w:t>
    </w:r>
  </w:p>
  <w:p w:rsidR="001B7E06" w:rsidRDefault="001B7E06" w:rsidP="001B7E06">
    <w:pPr>
      <w:pStyle w:val="bpuHeadSpon"/>
    </w:pPr>
    <w:r>
      <w:fldChar w:fldCharType="begin"/>
    </w:r>
    <w:r>
      <w:instrText xml:space="preserve"> PAGE  \* MERGEFORMAT </w:instrText>
    </w:r>
    <w:r>
      <w:fldChar w:fldCharType="separate"/>
    </w:r>
    <w:r w:rsidR="007E3ABE">
      <w:rPr>
        <w:noProof/>
      </w:rPr>
      <w:t>2</w:t>
    </w:r>
    <w:r>
      <w:fldChar w:fldCharType="end"/>
    </w:r>
  </w:p>
  <w:p w:rsidR="001B7E06" w:rsidRDefault="001B7E06" w:rsidP="001B7E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FB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E06"/>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18FC"/>
    <w:rsid w:val="004F18AF"/>
    <w:rsid w:val="00501B0F"/>
    <w:rsid w:val="0050427A"/>
    <w:rsid w:val="00505402"/>
    <w:rsid w:val="0051355F"/>
    <w:rsid w:val="00515090"/>
    <w:rsid w:val="00520989"/>
    <w:rsid w:val="005311D7"/>
    <w:rsid w:val="00541E58"/>
    <w:rsid w:val="00544ABC"/>
    <w:rsid w:val="00546499"/>
    <w:rsid w:val="005475CF"/>
    <w:rsid w:val="005501DB"/>
    <w:rsid w:val="00550854"/>
    <w:rsid w:val="005508CF"/>
    <w:rsid w:val="00553DD6"/>
    <w:rsid w:val="00560F96"/>
    <w:rsid w:val="0056610D"/>
    <w:rsid w:val="00574518"/>
    <w:rsid w:val="00580B0B"/>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3ABE"/>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954"/>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2D79"/>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14F0"/>
    <w:rsid w:val="00D57B94"/>
    <w:rsid w:val="00D6038F"/>
    <w:rsid w:val="00D66913"/>
    <w:rsid w:val="00D72DA0"/>
    <w:rsid w:val="00D776DB"/>
    <w:rsid w:val="00D77ACD"/>
    <w:rsid w:val="00D77E55"/>
    <w:rsid w:val="00D81BE1"/>
    <w:rsid w:val="00D82FE6"/>
    <w:rsid w:val="00D83515"/>
    <w:rsid w:val="00D84AE0"/>
    <w:rsid w:val="00D84FB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3677D"/>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12C21DD2-DE78-4021-962B-84F0DDDB4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B7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CB2251-FF66-4AF8-912E-F89E91E606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397</Words>
  <Characters>1912</Characters>
  <Application>Microsoft Office Word</Application>
  <DocSecurity>0</DocSecurity>
  <Lines>67</Lines>
  <Paragraphs>22</Paragraphs>
  <ScaleCrop>false</ScaleCrop>
  <HeadingPairs>
    <vt:vector size="2" baseType="variant">
      <vt:variant>
        <vt:lpstr>Title</vt:lpstr>
      </vt:variant>
      <vt:variant>
        <vt:i4>1</vt:i4>
      </vt:variant>
    </vt:vector>
  </HeadingPairs>
  <TitlesOfParts>
    <vt:vector size="1" baseType="lpstr">
      <vt:lpstr>A393</vt:lpstr>
    </vt:vector>
  </TitlesOfParts>
  <Manager>R224</Manager>
  <Company>OFFICE of LEGISLATIVE SERVICES</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A393</dc:title>
  <dc:creator>Assemblyman  THOMSON, Assemblyman  KEAN</dc:creator>
  <cp:keywords>A393|2|EA |300|0|0|!|0|</cp:keywords>
  <dc:description>PREFILED 2020</dc:description>
  <cp:lastModifiedBy>Franks, Denise</cp:lastModifiedBy>
  <cp:revision>2</cp:revision>
  <cp:lastPrinted>2019-12-09T22:50:00Z</cp:lastPrinted>
  <dcterms:created xsi:type="dcterms:W3CDTF">2019-12-10T21:28:00Z</dcterms:created>
  <dcterms:modified xsi:type="dcterms:W3CDTF">2019-12-10T21:28:00Z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