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A26" w:rsidRDefault="009B7A26" w:rsidP="009B7A26">
      <w:pPr>
        <w:pStyle w:val="bpuBill"/>
      </w:pPr>
      <w:bookmarkStart w:id="0" w:name="bpuFrontPg"/>
      <w:bookmarkStart w:id="1" w:name="_GoBack"/>
      <w:bookmarkEnd w:id="0"/>
      <w:bookmarkEnd w:id="1"/>
      <w:r>
        <w:t xml:space="preserve">ASSEMBLY, No. 399 </w:t>
      </w:r>
    </w:p>
    <w:p w:rsidR="009B7A26" w:rsidRPr="009B7A26" w:rsidRDefault="009B7A26" w:rsidP="009B7A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0833" r:id="rId8"/>
        </w:object>
      </w:r>
    </w:p>
    <w:p w:rsidR="009B7A26" w:rsidRDefault="009B7A26" w:rsidP="009B7A26">
      <w:pPr>
        <w:pStyle w:val="bpuState"/>
      </w:pPr>
      <w:r>
        <w:t>STATE OF NEW JERSEY</w:t>
      </w:r>
    </w:p>
    <w:p w:rsidR="009B7A26" w:rsidRDefault="009B7A26" w:rsidP="009B7A26">
      <w:pPr>
        <w:pStyle w:val="bpuLegislature"/>
      </w:pPr>
      <w:r>
        <w:t>219th LEGISLATURE</w:t>
      </w:r>
    </w:p>
    <w:p w:rsidR="009B7A26" w:rsidRDefault="009B7A26" w:rsidP="009B7A26">
      <w:pPr>
        <w:pStyle w:val="bpuWpGraphic"/>
      </w:pPr>
      <w:r>
        <w:object w:dxaOrig="8985" w:dyaOrig="255">
          <v:shape id="_x0000_i1026" type="#_x0000_t75" style="width:6in;height:12pt" o:ole="">
            <v:imagedata r:id="rId7" o:title=""/>
          </v:shape>
          <o:OLEObject Type="Embed" ProgID="WPWin6.1" ShapeID="_x0000_i1026" DrawAspect="Content" ObjectID="_1637500834" r:id="rId9"/>
        </w:object>
      </w:r>
      <w:r>
        <w:t xml:space="preserve">  </w:t>
      </w:r>
    </w:p>
    <w:p w:rsidR="009B7A26" w:rsidRDefault="009B7A26" w:rsidP="009B7A26">
      <w:pPr>
        <w:pStyle w:val="bpuIntro"/>
      </w:pPr>
      <w:r>
        <w:t>PRE-FILED FOR INTRODUCTION IN THE 2020 SESSION</w:t>
      </w:r>
    </w:p>
    <w:p w:rsidR="009B7A26" w:rsidRDefault="009B7A26" w:rsidP="009B7A26">
      <w:pPr>
        <w:pStyle w:val="bpuIntro"/>
      </w:pPr>
    </w:p>
    <w:p w:rsidR="009B7A26" w:rsidRDefault="009B7A26" w:rsidP="009B7A26">
      <w:pPr>
        <w:pStyle w:val="bpuIntro"/>
        <w:sectPr w:rsidR="009B7A26" w:rsidSect="009B7A26">
          <w:headerReference w:type="even" r:id="rId10"/>
          <w:headerReference w:type="default" r:id="rId11"/>
          <w:pgSz w:w="12240" w:h="20160" w:code="5"/>
          <w:pgMar w:top="2160" w:right="1440" w:bottom="1440" w:left="1440" w:header="720" w:footer="720" w:gutter="0"/>
          <w:pgNumType w:start="1"/>
          <w:cols w:space="720"/>
          <w:docGrid w:linePitch="360"/>
        </w:sectPr>
      </w:pPr>
    </w:p>
    <w:p w:rsidR="009B7A26" w:rsidRDefault="009B7A26" w:rsidP="009B7A26">
      <w:pPr>
        <w:pStyle w:val="bpuIntro"/>
      </w:pPr>
    </w:p>
    <w:p w:rsidR="009B7A26" w:rsidRDefault="009B7A26" w:rsidP="009B7A26">
      <w:pPr>
        <w:pStyle w:val="bpuSponsor"/>
      </w:pPr>
      <w:r>
        <w:t>Sponsored by:</w:t>
      </w:r>
    </w:p>
    <w:p w:rsidR="009B7A26" w:rsidRDefault="009B7A26" w:rsidP="009B7A26">
      <w:pPr>
        <w:pStyle w:val="bpuSponsor"/>
      </w:pPr>
      <w:r>
        <w:t>Assemblyman  EDWARD H. THOMSON</w:t>
      </w:r>
    </w:p>
    <w:p w:rsidR="009B7A26" w:rsidRDefault="009B7A26" w:rsidP="009B7A26">
      <w:pPr>
        <w:pStyle w:val="bpuSponsor"/>
      </w:pPr>
      <w:r>
        <w:t>District 30 (Monmouth and Ocean)</w:t>
      </w:r>
    </w:p>
    <w:p w:rsidR="009B7A26" w:rsidRDefault="009B7A26" w:rsidP="009B7A26">
      <w:pPr>
        <w:pStyle w:val="bpuSponsor"/>
      </w:pPr>
    </w:p>
    <w:p w:rsidR="009B7A26" w:rsidRDefault="009B7A26" w:rsidP="009B7A26">
      <w:pPr>
        <w:pStyle w:val="bpuSponsor"/>
      </w:pPr>
      <w:r>
        <w:t>Co-Sponsored by:</w:t>
      </w:r>
    </w:p>
    <w:p w:rsidR="009B7A26" w:rsidRPr="009B7A26" w:rsidRDefault="009B7A26" w:rsidP="009B7A26">
      <w:pPr>
        <w:pStyle w:val="bpuSponsor"/>
      </w:pPr>
      <w:r w:rsidRPr="009B7A26">
        <w:t xml:space="preserve">Assemblymen </w:t>
      </w:r>
      <w:proofErr w:type="spellStart"/>
      <w:r w:rsidRPr="009B7A26">
        <w:t>Wirths</w:t>
      </w:r>
      <w:proofErr w:type="spellEnd"/>
      <w:r w:rsidRPr="009B7A26">
        <w:t xml:space="preserve"> and Space</w:t>
      </w:r>
    </w:p>
    <w:p w:rsidR="009B7A26" w:rsidRDefault="009B7A26" w:rsidP="009B7A26">
      <w:pPr>
        <w:pStyle w:val="bpuSponsor"/>
      </w:pPr>
    </w:p>
    <w:p w:rsidR="009B7A26" w:rsidRDefault="009B7A26" w:rsidP="009B7A26">
      <w:pPr>
        <w:pStyle w:val="bpuSponsor"/>
      </w:pPr>
    </w:p>
    <w:p w:rsidR="009B7A26" w:rsidRDefault="009B7A26" w:rsidP="009B7A26"/>
    <w:p w:rsidR="009B7A26" w:rsidRPr="009B7A26" w:rsidRDefault="009B7A26" w:rsidP="009B7A26"/>
    <w:p w:rsidR="009B7A26" w:rsidRDefault="009B7A26" w:rsidP="009B7A26">
      <w:pPr>
        <w:pStyle w:val="bpuSponsor"/>
      </w:pPr>
      <w:r>
        <w:t>SYNOPSIS</w:t>
      </w:r>
    </w:p>
    <w:p w:rsidR="009B7A26" w:rsidRDefault="009B7A26" w:rsidP="009B7A26">
      <w:pPr>
        <w:pStyle w:val="bpuNormText"/>
      </w:pPr>
      <w:r>
        <w:tab/>
        <w:t xml:space="preserve">Requires DCA to provide certain long term tax exemption information on website. </w:t>
      </w:r>
    </w:p>
    <w:p w:rsidR="009B7A26" w:rsidRDefault="009B7A26" w:rsidP="009B7A26">
      <w:pPr>
        <w:pStyle w:val="bpuNormText"/>
      </w:pPr>
    </w:p>
    <w:p w:rsidR="009B7A26" w:rsidRDefault="009B7A26" w:rsidP="009B7A26">
      <w:pPr>
        <w:pStyle w:val="bpuSponsor"/>
      </w:pPr>
      <w:r>
        <w:t xml:space="preserve">CURRENT VERSION OF TEXT </w:t>
      </w:r>
    </w:p>
    <w:p w:rsidR="009B7A26" w:rsidRDefault="009B7A26" w:rsidP="009B7A26">
      <w:pPr>
        <w:pStyle w:val="bpuNormText"/>
      </w:pPr>
      <w:r>
        <w:tab/>
        <w:t>Introduced Pending Technical Review by Legislative Counsel.</w:t>
      </w:r>
    </w:p>
    <w:p w:rsidR="009B7A26" w:rsidRDefault="009B7A26" w:rsidP="009B7A2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7A26" w:rsidRDefault="009B7A2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7A26" w:rsidSect="009B7A26">
          <w:type w:val="continuous"/>
          <w:pgSz w:w="12240" w:h="20160" w:code="5"/>
          <w:pgMar w:top="2160" w:right="2275" w:bottom="1440" w:left="2275" w:header="72" w:footer="720" w:gutter="0"/>
          <w:pgNumType w:start="1"/>
          <w:cols w:space="720"/>
          <w:docGrid w:linePitch="360"/>
        </w:sectPr>
      </w:pPr>
    </w:p>
    <w:p w:rsidR="00AC7F26" w:rsidRPr="008F72E4" w:rsidRDefault="00AC7F26" w:rsidP="00AC7F26">
      <w:pPr>
        <w:pStyle w:val="HangingAnAct"/>
      </w:pPr>
      <w:r w:rsidRPr="00AC7F26">
        <w:rPr>
          <w:rStyle w:val="BillHead"/>
        </w:rPr>
        <w:lastRenderedPageBreak/>
        <w:t>An Act</w:t>
      </w:r>
      <w:r w:rsidRPr="006B7FA7">
        <w:rPr>
          <w:rStyle w:val="HangingAnActChar"/>
        </w:rPr>
        <w:t xml:space="preserve"> </w:t>
      </w:r>
      <w:r w:rsidRPr="008F72E4">
        <w:t xml:space="preserve">requiring the Department of </w:t>
      </w:r>
      <w:r>
        <w:t>Community Affairs to provide</w:t>
      </w:r>
      <w:r w:rsidRPr="008F72E4">
        <w:t xml:space="preserve"> certain long term tax exemption information on its website and supplementing P.L.1991, c.431 (C.40A:20-1 et seq.).</w:t>
      </w:r>
    </w:p>
    <w:p w:rsidR="00AC7F26" w:rsidRDefault="00AC7F26" w:rsidP="00AC7F26"/>
    <w:p w:rsidR="00AC7F26" w:rsidRDefault="00AC7F26" w:rsidP="00AC7F26">
      <w:r>
        <w:tab/>
      </w:r>
      <w:r>
        <w:rPr>
          <w:rStyle w:val="BillHeading2"/>
        </w:rPr>
        <w:t xml:space="preserve">Be It Enacted </w:t>
      </w:r>
      <w:r>
        <w:rPr>
          <w:rStyle w:val="BillLanguage"/>
        </w:rPr>
        <w:t>by the Senate and General Assembly of the State of New Jersey:</w:t>
      </w:r>
    </w:p>
    <w:p w:rsidR="00AC7F26" w:rsidRDefault="00AC7F26" w:rsidP="00AC7F26"/>
    <w:p w:rsidR="00AC7F26" w:rsidRDefault="00AC7F26" w:rsidP="00AC7F26">
      <w:r>
        <w:tab/>
        <w:t>1.</w:t>
      </w:r>
      <w:r>
        <w:tab/>
      </w:r>
      <w:r w:rsidRPr="00E07480">
        <w:t>The Director of the Division</w:t>
      </w:r>
      <w:r>
        <w:t xml:space="preserve"> of Local Government Services in</w:t>
      </w:r>
      <w:r w:rsidRPr="00E07480">
        <w:t xml:space="preserve"> the Department of Community Affairs</w:t>
      </w:r>
      <w:r>
        <w:t>, in consultation with the Office of Information Technology,</w:t>
      </w:r>
      <w:r w:rsidRPr="00E07480">
        <w:t xml:space="preserve"> shall create, maintain, and update as</w:t>
      </w:r>
      <w:r>
        <w:t xml:space="preserve"> may be necessary a separate webpage</w:t>
      </w:r>
      <w:r w:rsidRPr="00E07480">
        <w:t xml:space="preserve"> </w:t>
      </w:r>
      <w:r>
        <w:t xml:space="preserve">on the department’s Internet website listing, by municipality, each long </w:t>
      </w:r>
      <w:r w:rsidRPr="002E7391">
        <w:t>term property tax exemption granted pursuant to P.L.1991 c.431 (C.40A</w:t>
      </w:r>
      <w:r>
        <w:t>:20-1 et seq.). The website shall also provide the same information concerning long term tax exemptions that is required to be included in a plain language budget summary pursuant to subsection b. of section 39 of P.L.2007, c.63 (C.40A:5-48). The information shall include, but not be limited to, the name of the project, the type of project, the amount of payments in lieu of taxes billed, the assessed value of the property, and the amount of property taxes that would have been billed on the property if the exemption had not been granted.</w:t>
      </w:r>
    </w:p>
    <w:p w:rsidR="00AC7F26" w:rsidRDefault="00AC7F26" w:rsidP="00AC7F26"/>
    <w:p w:rsidR="00AC7F26" w:rsidRDefault="00AC7F26" w:rsidP="00AC7F26">
      <w:r>
        <w:tab/>
        <w:t>2.</w:t>
      </w:r>
      <w:r>
        <w:tab/>
        <w:t>This act shall take effect immediately</w:t>
      </w:r>
    </w:p>
    <w:p w:rsidR="00AC7F26" w:rsidRDefault="00AC7F26" w:rsidP="00AC7F26"/>
    <w:p w:rsidR="00AC7F26" w:rsidRPr="00CE7BD8" w:rsidRDefault="00AC7F26" w:rsidP="00AC7F26"/>
    <w:p w:rsidR="00AC7F26" w:rsidRPr="00AA7880" w:rsidRDefault="00AC7F26" w:rsidP="00AC7F26">
      <w:pPr>
        <w:jc w:val="center"/>
      </w:pPr>
      <w:r w:rsidRPr="00D71D68">
        <w:t>STATEMENT</w:t>
      </w:r>
    </w:p>
    <w:p w:rsidR="00AC7F26" w:rsidRDefault="00AC7F26" w:rsidP="00AC7F26"/>
    <w:p w:rsidR="00AC7F26" w:rsidRDefault="00AC7F26" w:rsidP="00AC7F26">
      <w:r>
        <w:tab/>
        <w:t xml:space="preserve">This bill would require the Director of the Division of Local Government Services in the Department of Community Affairs, in consultation with the Office of Information Technology, to create a webpage which includes the information provided by municipalities regarding the amount of real property subject to the “Long Term Tax Exemption Law.” Specifically to make this information available to the public, the Director of the Division of Local Government Services is required to create, maintain, and update as may be necessary, a webpage within the Department’s internet website listing the pertinent information regarding municipal long-term tax exemptions. </w:t>
      </w:r>
    </w:p>
    <w:sectPr w:rsidR="00AC7F26" w:rsidSect="009B7A2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A60" w:rsidRDefault="00C25A60">
      <w:r>
        <w:separator/>
      </w:r>
    </w:p>
  </w:endnote>
  <w:endnote w:type="continuationSeparator" w:id="0">
    <w:p w:rsidR="00C25A60" w:rsidRDefault="00C25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A60" w:rsidRDefault="00C25A60">
      <w:r>
        <w:separator/>
      </w:r>
    </w:p>
  </w:footnote>
  <w:footnote w:type="continuationSeparator" w:id="0">
    <w:p w:rsidR="00C25A60" w:rsidRDefault="00C25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00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7A26" w:rsidRDefault="009B7A26" w:rsidP="009B7A26">
    <w:pPr>
      <w:pStyle w:val="bpuHeadSpon"/>
    </w:pPr>
    <w:r w:rsidRPr="009B7A26">
      <w:rPr>
        <w:rStyle w:val="bpuHeadSponChar"/>
      </w:rPr>
      <w:t>A399</w:t>
    </w:r>
    <w:r>
      <w:t xml:space="preserve"> THOMSON</w:t>
    </w:r>
  </w:p>
  <w:p w:rsidR="009B7A26" w:rsidRDefault="009B7A26" w:rsidP="009B7A26">
    <w:pPr>
      <w:pStyle w:val="bpuHeadSpon"/>
    </w:pPr>
    <w:r>
      <w:fldChar w:fldCharType="begin"/>
    </w:r>
    <w:r>
      <w:instrText xml:space="preserve"> PAGE  \* MERGEFORMAT </w:instrText>
    </w:r>
    <w:r>
      <w:fldChar w:fldCharType="separate"/>
    </w:r>
    <w:r>
      <w:rPr>
        <w:noProof/>
      </w:rPr>
      <w:t>3</w:t>
    </w:r>
    <w:r>
      <w:fldChar w:fldCharType="end"/>
    </w:r>
  </w:p>
  <w:p w:rsidR="009B7A26" w:rsidRPr="00AF575C" w:rsidRDefault="009B7A26" w:rsidP="009B7A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7A26" w:rsidRDefault="009B7A26" w:rsidP="009B7A26">
    <w:pPr>
      <w:pStyle w:val="bpuHeadSpon"/>
    </w:pPr>
    <w:r w:rsidRPr="009B7A26">
      <w:rPr>
        <w:rStyle w:val="bpuHeadSponChar"/>
      </w:rPr>
      <w:t>A399</w:t>
    </w:r>
    <w:r>
      <w:t xml:space="preserve"> THOMSON</w:t>
    </w:r>
  </w:p>
  <w:p w:rsidR="009B7A26" w:rsidRDefault="009B7A26" w:rsidP="009B7A26">
    <w:pPr>
      <w:pStyle w:val="bpuHeadSpon"/>
    </w:pPr>
    <w:r>
      <w:fldChar w:fldCharType="begin"/>
    </w:r>
    <w:r>
      <w:instrText xml:space="preserve"> PAGE  \* MERGEFORMAT </w:instrText>
    </w:r>
    <w:r>
      <w:fldChar w:fldCharType="separate"/>
    </w:r>
    <w:r w:rsidR="00A80175">
      <w:rPr>
        <w:noProof/>
      </w:rPr>
      <w:t>2</w:t>
    </w:r>
    <w:r>
      <w:fldChar w:fldCharType="end"/>
    </w:r>
  </w:p>
  <w:p w:rsidR="009B7A26" w:rsidRDefault="009B7A26" w:rsidP="009B7A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A6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9F4"/>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22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144"/>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2F38"/>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0DE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A26"/>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175"/>
    <w:rsid w:val="00A95220"/>
    <w:rsid w:val="00AA2A56"/>
    <w:rsid w:val="00AA3B15"/>
    <w:rsid w:val="00AA6194"/>
    <w:rsid w:val="00AA64D0"/>
    <w:rsid w:val="00AB4C5C"/>
    <w:rsid w:val="00AC4B4B"/>
    <w:rsid w:val="00AC7F2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A60"/>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7C7815-F723-4DBC-AB79-E0AC9197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7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13DAE-9260-4446-8B19-51327E86F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351</Words>
  <Characters>1935</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A399</vt:lpstr>
    </vt:vector>
  </TitlesOfParts>
  <Manager>R224</Manager>
  <Company>OFFICE of LEGISLATIVE SERVICES</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dc:title>
  <dc:creator>Assemblyman  THOMSON</dc:creator>
  <cp:keywords>A399|2|EA |300|0|0|!|0|</cp:keywords>
  <dc:description>PREFILED 2020</dc:description>
  <cp:lastModifiedBy>Franks, Denise</cp:lastModifiedBy>
  <cp:revision>2</cp:revision>
  <cp:lastPrinted>2019-12-10T18:25:00Z</cp:lastPrinted>
  <dcterms:created xsi:type="dcterms:W3CDTF">2019-12-10T21:33:00Z</dcterms:created>
  <dcterms:modified xsi:type="dcterms:W3CDTF">2019-12-10T21:33:00Z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