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10C" w:rsidRDefault="00A2510C" w:rsidP="00A2510C">
      <w:pPr>
        <w:pStyle w:val="bpuBill"/>
      </w:pPr>
      <w:bookmarkStart w:id="0" w:name="bpuFrontPg"/>
      <w:bookmarkStart w:id="1" w:name="_GoBack"/>
      <w:bookmarkEnd w:id="0"/>
      <w:bookmarkEnd w:id="1"/>
      <w:r>
        <w:t xml:space="preserve">ASSEMBLY, No. 448 </w:t>
      </w:r>
    </w:p>
    <w:p w:rsidR="00A2510C" w:rsidRPr="00A2510C" w:rsidRDefault="00A2510C" w:rsidP="00A251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651620" r:id="rId8"/>
        </w:object>
      </w:r>
    </w:p>
    <w:p w:rsidR="00A2510C" w:rsidRDefault="00A2510C" w:rsidP="00A2510C">
      <w:pPr>
        <w:pStyle w:val="bpuState"/>
      </w:pPr>
      <w:r>
        <w:t>STATE OF NEW JERSEY</w:t>
      </w:r>
    </w:p>
    <w:p w:rsidR="00A2510C" w:rsidRDefault="00A2510C" w:rsidP="00A2510C">
      <w:pPr>
        <w:pStyle w:val="bpuLegislature"/>
      </w:pPr>
      <w:r>
        <w:t>219th LEGISLATURE</w:t>
      </w:r>
    </w:p>
    <w:p w:rsidR="00A2510C" w:rsidRDefault="00A2510C" w:rsidP="00A2510C">
      <w:pPr>
        <w:pStyle w:val="bpuWpGraphic"/>
      </w:pPr>
      <w:r>
        <w:object w:dxaOrig="8985" w:dyaOrig="255">
          <v:shape id="_x0000_i1026" type="#_x0000_t75" style="width:6in;height:11.9pt" o:ole="">
            <v:imagedata r:id="rId7" o:title=""/>
          </v:shape>
          <o:OLEObject Type="Embed" ProgID="WPWin6.1" ShapeID="_x0000_i1026" DrawAspect="Content" ObjectID="_1637651621" r:id="rId9"/>
        </w:object>
      </w:r>
      <w:r>
        <w:t xml:space="preserve">  </w:t>
      </w:r>
    </w:p>
    <w:p w:rsidR="00A2510C" w:rsidRDefault="00A2510C" w:rsidP="00A2510C">
      <w:pPr>
        <w:pStyle w:val="bpuIntro"/>
      </w:pPr>
      <w:r>
        <w:t>PRE-FILED FOR INTRODUCTION IN THE 2020 SESSION</w:t>
      </w:r>
    </w:p>
    <w:p w:rsidR="00A2510C" w:rsidRDefault="00A2510C" w:rsidP="00A2510C">
      <w:pPr>
        <w:pStyle w:val="bpuIntro"/>
      </w:pPr>
    </w:p>
    <w:p w:rsidR="00A2510C" w:rsidRDefault="00A2510C" w:rsidP="00A2510C">
      <w:pPr>
        <w:pStyle w:val="bpuIntro"/>
        <w:sectPr w:rsidR="00A2510C" w:rsidSect="00A2510C">
          <w:headerReference w:type="even" r:id="rId10"/>
          <w:headerReference w:type="default" r:id="rId11"/>
          <w:pgSz w:w="12240" w:h="20160" w:code="5"/>
          <w:pgMar w:top="2160" w:right="1440" w:bottom="1440" w:left="1440" w:header="720" w:footer="720" w:gutter="0"/>
          <w:pgNumType w:start="1"/>
          <w:cols w:space="720"/>
          <w:docGrid w:linePitch="360"/>
        </w:sectPr>
      </w:pPr>
    </w:p>
    <w:p w:rsidR="00A2510C" w:rsidRDefault="00A2510C" w:rsidP="00A2510C">
      <w:pPr>
        <w:pStyle w:val="bpuIntro"/>
      </w:pPr>
    </w:p>
    <w:p w:rsidR="00A2510C" w:rsidRDefault="00A2510C" w:rsidP="00A2510C">
      <w:pPr>
        <w:pStyle w:val="bpuSponsor"/>
      </w:pPr>
      <w:r>
        <w:t>Sponsored by:</w:t>
      </w:r>
    </w:p>
    <w:p w:rsidR="00A2510C" w:rsidRDefault="00A2510C" w:rsidP="00A2510C">
      <w:pPr>
        <w:pStyle w:val="bpuSponsor"/>
      </w:pPr>
      <w:r>
        <w:t>Assemblyman  GREGORY P. MCGUCKIN</w:t>
      </w:r>
    </w:p>
    <w:p w:rsidR="00A2510C" w:rsidRDefault="00A2510C" w:rsidP="00A2510C">
      <w:pPr>
        <w:pStyle w:val="bpuSponsor"/>
      </w:pPr>
      <w:r>
        <w:t>District 10 (Ocean)</w:t>
      </w:r>
    </w:p>
    <w:p w:rsidR="00A2510C" w:rsidRDefault="00A2510C" w:rsidP="00A2510C">
      <w:pPr>
        <w:pStyle w:val="bpuSponsor"/>
      </w:pPr>
    </w:p>
    <w:p w:rsidR="00A2510C" w:rsidRDefault="00A2510C" w:rsidP="00A2510C">
      <w:pPr>
        <w:pStyle w:val="bpuSponsor"/>
      </w:pPr>
    </w:p>
    <w:p w:rsidR="00A2510C" w:rsidRDefault="00A2510C" w:rsidP="00A2510C">
      <w:pPr>
        <w:pStyle w:val="bpuSponsor"/>
      </w:pPr>
    </w:p>
    <w:p w:rsidR="00A2510C" w:rsidRDefault="00A2510C" w:rsidP="00A2510C">
      <w:pPr>
        <w:pStyle w:val="bpuSponsor"/>
      </w:pPr>
    </w:p>
    <w:p w:rsidR="00A2510C" w:rsidRDefault="00A2510C" w:rsidP="00A2510C">
      <w:pPr>
        <w:pStyle w:val="bpuSponsor"/>
      </w:pPr>
      <w:r>
        <w:t>SYNOPSIS</w:t>
      </w:r>
    </w:p>
    <w:p w:rsidR="00A2510C" w:rsidRDefault="00A2510C" w:rsidP="00A2510C">
      <w:pPr>
        <w:pStyle w:val="bpuNormText"/>
      </w:pPr>
      <w:r>
        <w:tab/>
        <w:t xml:space="preserve">Provides for court dismissal, with prejudice, of civil actions for which </w:t>
      </w:r>
      <w:proofErr w:type="spellStart"/>
      <w:r>
        <w:t>lis</w:t>
      </w:r>
      <w:proofErr w:type="spellEnd"/>
      <w:r>
        <w:t xml:space="preserve"> </w:t>
      </w:r>
      <w:proofErr w:type="spellStart"/>
      <w:r>
        <w:t>pendens</w:t>
      </w:r>
      <w:proofErr w:type="spellEnd"/>
      <w:r>
        <w:t xml:space="preserve"> notices are filed under certain circumstances. </w:t>
      </w:r>
    </w:p>
    <w:p w:rsidR="00A2510C" w:rsidRDefault="00A2510C" w:rsidP="00A2510C">
      <w:pPr>
        <w:pStyle w:val="bpuNormText"/>
      </w:pPr>
    </w:p>
    <w:p w:rsidR="00A2510C" w:rsidRDefault="00A2510C" w:rsidP="00A2510C">
      <w:pPr>
        <w:pStyle w:val="bpuSponsor"/>
      </w:pPr>
      <w:r>
        <w:t xml:space="preserve">CURRENT VERSION OF TEXT </w:t>
      </w:r>
    </w:p>
    <w:p w:rsidR="00A2510C" w:rsidRDefault="00A2510C" w:rsidP="00A2510C">
      <w:pPr>
        <w:pStyle w:val="bpuNormText"/>
      </w:pPr>
      <w:r>
        <w:tab/>
        <w:t>Introduced Pending Technical Review by Legislative Counsel.</w:t>
      </w:r>
    </w:p>
    <w:p w:rsidR="00A2510C" w:rsidRDefault="00A2510C" w:rsidP="00A251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2510C" w:rsidRDefault="00A251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510C" w:rsidSect="00A2510C">
          <w:type w:val="continuous"/>
          <w:pgSz w:w="12240" w:h="20160" w:code="5"/>
          <w:pgMar w:top="2160" w:right="2275" w:bottom="1440" w:left="2275" w:header="72" w:footer="720" w:gutter="0"/>
          <w:pgNumType w:start="1"/>
          <w:cols w:space="720"/>
          <w:docGrid w:linePitch="360"/>
        </w:sectPr>
      </w:pPr>
    </w:p>
    <w:p w:rsidR="003D50AA" w:rsidRPr="00677316" w:rsidRDefault="003D50AA" w:rsidP="003D50AA">
      <w:pPr>
        <w:pStyle w:val="HangingAnAct"/>
        <w:rPr>
          <w:rStyle w:val="HangingAnActChar"/>
        </w:rPr>
      </w:pPr>
      <w:r w:rsidRPr="003D50AA">
        <w:rPr>
          <w:rStyle w:val="BillHead"/>
        </w:rPr>
        <w:lastRenderedPageBreak/>
        <w:t>An Act</w:t>
      </w:r>
      <w:r w:rsidRPr="006B7FA7">
        <w:rPr>
          <w:rStyle w:val="HangingAnActChar"/>
        </w:rPr>
        <w:t xml:space="preserve"> </w:t>
      </w:r>
      <w:r>
        <w:t xml:space="preserve">concerning civil actions for which notices of </w:t>
      </w:r>
      <w:proofErr w:type="spellStart"/>
      <w:r>
        <w:t>lis</w:t>
      </w:r>
      <w:proofErr w:type="spellEnd"/>
      <w:r>
        <w:t xml:space="preserve"> </w:t>
      </w:r>
      <w:proofErr w:type="spellStart"/>
      <w:r>
        <w:t>pendens</w:t>
      </w:r>
      <w:proofErr w:type="spellEnd"/>
      <w:r>
        <w:t xml:space="preserve"> are filed, and amending N.J.S.2A:15-10.</w:t>
      </w:r>
    </w:p>
    <w:p w:rsidR="003D50AA" w:rsidRPr="00D71D68" w:rsidRDefault="003D50AA" w:rsidP="003D50AA"/>
    <w:p w:rsidR="003D50AA" w:rsidRPr="00AA7880" w:rsidRDefault="003D50AA" w:rsidP="003D50AA">
      <w:r>
        <w:tab/>
      </w:r>
      <w:r>
        <w:rPr>
          <w:rStyle w:val="BillHeading2"/>
        </w:rPr>
        <w:t xml:space="preserve">Be It Enacted </w:t>
      </w:r>
      <w:r>
        <w:rPr>
          <w:rStyle w:val="BillLanguage"/>
        </w:rPr>
        <w:t>by the Senate and General Assembly of the State of New Jersey:</w:t>
      </w:r>
    </w:p>
    <w:p w:rsidR="003D50AA" w:rsidRPr="00D71D68" w:rsidRDefault="003D50AA" w:rsidP="003D50AA"/>
    <w:p w:rsidR="003D50AA" w:rsidRDefault="003D50AA" w:rsidP="003D50AA">
      <w:r>
        <w:tab/>
        <w:t>1.</w:t>
      </w:r>
      <w:r>
        <w:tab/>
        <w:t>N.J.S.2A:15-10 is amended to read as follows:</w:t>
      </w:r>
    </w:p>
    <w:p w:rsidR="003D50AA" w:rsidRDefault="003D50AA" w:rsidP="003D50AA">
      <w:pPr>
        <w:tabs>
          <w:tab w:val="clear" w:pos="2160"/>
          <w:tab w:val="left" w:pos="1800"/>
        </w:tabs>
      </w:pPr>
      <w:r>
        <w:tab/>
        <w:t>2A:15-10.</w:t>
      </w:r>
      <w:r>
        <w:tab/>
      </w:r>
      <w:r>
        <w:rPr>
          <w:u w:val="single"/>
        </w:rPr>
        <w:t>a.</w:t>
      </w:r>
      <w:r>
        <w:tab/>
      </w:r>
      <w:r w:rsidRPr="009E5A1F">
        <w:t>If plaintiff in an action as to which a notice</w:t>
      </w:r>
      <w:r>
        <w:t xml:space="preserve"> of </w:t>
      </w:r>
      <w:proofErr w:type="spellStart"/>
      <w:r>
        <w:t>lis</w:t>
      </w:r>
      <w:proofErr w:type="spellEnd"/>
      <w:r>
        <w:t xml:space="preserve"> </w:t>
      </w:r>
      <w:proofErr w:type="spellStart"/>
      <w:r>
        <w:t>pendens</w:t>
      </w:r>
      <w:proofErr w:type="spellEnd"/>
      <w:r>
        <w:t xml:space="preserve"> has been filed </w:t>
      </w:r>
      <w:r w:rsidRPr="009E5A1F">
        <w:t>as herein required fails to prosecute the same dilige</w:t>
      </w:r>
      <w:r>
        <w:t xml:space="preserve">ntly, the court wherein </w:t>
      </w:r>
      <w:r w:rsidRPr="009E5A1F">
        <w:t xml:space="preserve">the action is pending may, for such cause or </w:t>
      </w:r>
      <w:r>
        <w:t xml:space="preserve">for other good cause shown, by </w:t>
      </w:r>
      <w:r w:rsidRPr="009E5A1F">
        <w:t>order direct the county clerk or register of de</w:t>
      </w:r>
      <w:r>
        <w:t xml:space="preserve">eds and mortgages, as the case </w:t>
      </w:r>
      <w:r w:rsidRPr="009E5A1F">
        <w:t xml:space="preserve">may be, to discharge the </w:t>
      </w:r>
      <w:proofErr w:type="spellStart"/>
      <w:r w:rsidRPr="009E5A1F">
        <w:t>lis</w:t>
      </w:r>
      <w:proofErr w:type="spellEnd"/>
      <w:r w:rsidRPr="009E5A1F">
        <w:t xml:space="preserve"> </w:t>
      </w:r>
      <w:proofErr w:type="spellStart"/>
      <w:r w:rsidRPr="009E5A1F">
        <w:t>pendens</w:t>
      </w:r>
      <w:proofErr w:type="spellEnd"/>
      <w:r w:rsidRPr="009E5A1F">
        <w:t xml:space="preserve"> of record.</w:t>
      </w:r>
    </w:p>
    <w:p w:rsidR="003D50AA" w:rsidRPr="00E87DF4" w:rsidRDefault="003D50AA" w:rsidP="003D50AA">
      <w:pPr>
        <w:rPr>
          <w:u w:val="single"/>
        </w:rPr>
      </w:pPr>
      <w:r>
        <w:tab/>
      </w:r>
      <w:r>
        <w:rPr>
          <w:u w:val="single"/>
        </w:rPr>
        <w:t>b.</w:t>
      </w:r>
      <w:r>
        <w:rPr>
          <w:u w:val="single"/>
        </w:rPr>
        <w:tab/>
        <w:t xml:space="preserve">After the passage of at least six months following the discharge of a notice of </w:t>
      </w:r>
      <w:proofErr w:type="spellStart"/>
      <w:r>
        <w:rPr>
          <w:u w:val="single"/>
        </w:rPr>
        <w:t>lis</w:t>
      </w:r>
      <w:proofErr w:type="spellEnd"/>
      <w:r>
        <w:rPr>
          <w:u w:val="single"/>
        </w:rPr>
        <w:t xml:space="preserve"> </w:t>
      </w:r>
      <w:proofErr w:type="spellStart"/>
      <w:r>
        <w:rPr>
          <w:u w:val="single"/>
        </w:rPr>
        <w:t>pendens</w:t>
      </w:r>
      <w:proofErr w:type="spellEnd"/>
      <w:r>
        <w:rPr>
          <w:u w:val="single"/>
        </w:rPr>
        <w:t xml:space="preserve"> pursuant to this section, due to the plaintiff’s failure to prosecute, or pursuant to N.J.S.2A:15-7, due to the plaintiff’s failure to establish there was a probability that final judgment would be entered in favor of the plaintiff sufficient to justify the notice, if plaintiff has failed to diligently prosecute the action for which the notice was previously discharged, the defendant may file a motion with the court to have the action dismissed with prejudice, which the court may order for such cause or for other good cause shown.</w:t>
      </w:r>
    </w:p>
    <w:p w:rsidR="003D50AA" w:rsidRDefault="003D50AA" w:rsidP="003D50AA">
      <w:r>
        <w:t>(</w:t>
      </w:r>
      <w:proofErr w:type="spellStart"/>
      <w:r>
        <w:t>cf</w:t>
      </w:r>
      <w:proofErr w:type="spellEnd"/>
      <w:r>
        <w:t>: N.J.S.2A:15-10)</w:t>
      </w:r>
    </w:p>
    <w:p w:rsidR="003D50AA" w:rsidRDefault="003D50AA" w:rsidP="003D50AA"/>
    <w:p w:rsidR="003D50AA" w:rsidRPr="00AA7880" w:rsidRDefault="003D50AA" w:rsidP="003D50AA">
      <w:r>
        <w:tab/>
        <w:t>2.</w:t>
      </w:r>
      <w:r>
        <w:tab/>
        <w:t xml:space="preserve">This act shall take effect immediately, and apply to any action filed on or after that date, as well as any action filed prior to that date </w:t>
      </w:r>
      <w:r>
        <w:rPr>
          <w:color w:val="000000"/>
        </w:rPr>
        <w:t>which has not yet been finally adjudicated</w:t>
      </w:r>
      <w:r>
        <w:t>.</w:t>
      </w:r>
    </w:p>
    <w:p w:rsidR="003D50AA" w:rsidRDefault="003D50AA" w:rsidP="003D50AA"/>
    <w:p w:rsidR="003D50AA" w:rsidRPr="00CE7BD8" w:rsidRDefault="003D50AA" w:rsidP="003D50AA"/>
    <w:p w:rsidR="003D50AA" w:rsidRPr="00AA7880" w:rsidRDefault="003D50AA" w:rsidP="003D50AA">
      <w:pPr>
        <w:jc w:val="center"/>
      </w:pPr>
      <w:r w:rsidRPr="00D71D68">
        <w:t>STATEMENT</w:t>
      </w:r>
    </w:p>
    <w:p w:rsidR="003D50AA" w:rsidRDefault="003D50AA" w:rsidP="003D50AA"/>
    <w:p w:rsidR="003D50AA" w:rsidRDefault="003D50AA" w:rsidP="003D50AA">
      <w:r>
        <w:tab/>
        <w:t xml:space="preserve">This bill, concerning civil actions dealing with real estate for which notices of </w:t>
      </w:r>
      <w:proofErr w:type="spellStart"/>
      <w:r>
        <w:t>lis</w:t>
      </w:r>
      <w:proofErr w:type="spellEnd"/>
      <w:r>
        <w:t xml:space="preserve"> </w:t>
      </w:r>
      <w:proofErr w:type="spellStart"/>
      <w:r>
        <w:t>pendens</w:t>
      </w:r>
      <w:proofErr w:type="spellEnd"/>
      <w:r>
        <w:t xml:space="preserve"> are filed, would permit a defendant to move to have the action dismissed with prejudice based on the plaintiff’s on-going failure to diligently prosecute the action, if the notice of </w:t>
      </w:r>
      <w:proofErr w:type="spellStart"/>
      <w:r>
        <w:t>lis</w:t>
      </w:r>
      <w:proofErr w:type="spellEnd"/>
      <w:r>
        <w:t xml:space="preserve"> </w:t>
      </w:r>
      <w:proofErr w:type="spellStart"/>
      <w:r>
        <w:t>pendens</w:t>
      </w:r>
      <w:proofErr w:type="spellEnd"/>
      <w:r>
        <w:t xml:space="preserve"> was previously discharged, at least six months prior, due to (1) the plaintiff’s failure to prosecute, or (2) the plaintiff’s failure to establish, at a previous hearing moved for by the defendant, that there was a probability that final judgment would be entered in favor of the plaintiff sufficient enough to justify the notice.  The previous discharge of the notice of </w:t>
      </w:r>
      <w:proofErr w:type="spellStart"/>
      <w:r>
        <w:t>lis</w:t>
      </w:r>
      <w:proofErr w:type="spellEnd"/>
      <w:r>
        <w:t xml:space="preserve"> </w:t>
      </w:r>
      <w:proofErr w:type="spellStart"/>
      <w:r>
        <w:t>pendens</w:t>
      </w:r>
      <w:proofErr w:type="spellEnd"/>
      <w:r>
        <w:t>, coupled with the on-going failure to prosecute after an additional six-month period, would serve as grounds for the dismissal, or the court could act to dismiss with prejudice for other good cause shown.</w:t>
      </w:r>
      <w:r w:rsidR="00A2510C">
        <w:t xml:space="preserve"> </w:t>
      </w:r>
      <w:r w:rsidR="00A2510C">
        <w:br w:type="page"/>
      </w:r>
    </w:p>
    <w:p w:rsidR="003D50AA" w:rsidRDefault="003D50AA" w:rsidP="003D50AA">
      <w:r>
        <w:lastRenderedPageBreak/>
        <w:tab/>
        <w:t xml:space="preserve">The bill would take effect immediately, and would apply to all new civil actions filed on or after the effective date, as well as all existing actions which have not yet been finally adjudicated as of that date.  </w:t>
      </w:r>
    </w:p>
    <w:p w:rsidR="003D50AA" w:rsidRPr="00E7752C" w:rsidRDefault="003D50AA" w:rsidP="00E7752C">
      <w:r>
        <w:tab/>
        <w:t>The intent of the bill is to provide property owners with further protections from meritless claims against their property by establishing a faster means by which they can have such claims dismissed.</w:t>
      </w:r>
    </w:p>
    <w:sectPr w:rsidR="003D50AA" w:rsidRPr="00E7752C" w:rsidSect="00C06D52">
      <w:headerReference w:type="default" r:id="rId13"/>
      <w:footerReference w:type="default" r:id="rId14"/>
      <w:headerReference w:type="first" r:id="rId15"/>
      <w:footerReference w:type="first" r:id="rId16"/>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A76" w:rsidRDefault="00FF5A76">
      <w:r>
        <w:separator/>
      </w:r>
    </w:p>
  </w:endnote>
  <w:endnote w:type="continuationSeparator" w:id="0">
    <w:p w:rsidR="00FF5A76" w:rsidRDefault="00FF5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D52" w:rsidRPr="00921C91" w:rsidRDefault="00C06D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6D52" w:rsidRPr="00921C91" w:rsidRDefault="00C06D52">
    <w:pPr>
      <w:pStyle w:val="Footer"/>
      <w:rPr>
        <w:szCs w:val="18"/>
      </w:rPr>
    </w:pPr>
  </w:p>
  <w:p w:rsidR="00C06D52" w:rsidRPr="00921C91" w:rsidRDefault="00C06D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6D52" w:rsidRDefault="00C06D5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A76" w:rsidRDefault="00FF5A76">
      <w:r>
        <w:separator/>
      </w:r>
    </w:p>
  </w:footnote>
  <w:footnote w:type="continuationSeparator" w:id="0">
    <w:p w:rsidR="00FF5A76" w:rsidRDefault="00FF5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04C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2510C" w:rsidRDefault="00A2510C" w:rsidP="00A2510C">
    <w:pPr>
      <w:pStyle w:val="bpuHeadSpon"/>
    </w:pPr>
    <w:r w:rsidRPr="00A2510C">
      <w:rPr>
        <w:rStyle w:val="bpuHeadSponChar"/>
      </w:rPr>
      <w:t>A448</w:t>
    </w:r>
    <w:r>
      <w:t xml:space="preserve"> MCGUCKIN</w:t>
    </w:r>
  </w:p>
  <w:p w:rsidR="00A2510C" w:rsidRDefault="00A2510C" w:rsidP="00A2510C">
    <w:pPr>
      <w:pStyle w:val="bpuHeadSpon"/>
    </w:pPr>
    <w:r>
      <w:fldChar w:fldCharType="begin"/>
    </w:r>
    <w:r>
      <w:instrText xml:space="preserve"> PAGE  \* MERGEFORMAT </w:instrText>
    </w:r>
    <w:r>
      <w:fldChar w:fldCharType="separate"/>
    </w:r>
    <w:r w:rsidR="00C04C04">
      <w:rPr>
        <w:noProof/>
      </w:rPr>
      <w:t>3</w:t>
    </w:r>
    <w:r>
      <w:fldChar w:fldCharType="end"/>
    </w:r>
  </w:p>
  <w:p w:rsidR="00A2510C" w:rsidRPr="00AF575C" w:rsidRDefault="00A2510C" w:rsidP="00A251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510C" w:rsidRDefault="00A2510C" w:rsidP="00A2510C">
    <w:pPr>
      <w:pStyle w:val="bpuHeadSpon"/>
    </w:pPr>
    <w:r w:rsidRPr="00A2510C">
      <w:rPr>
        <w:rStyle w:val="bpuHeadSponChar"/>
      </w:rPr>
      <w:t>A448</w:t>
    </w:r>
    <w:r>
      <w:t xml:space="preserve"> MCGUCKIN</w:t>
    </w:r>
  </w:p>
  <w:p w:rsidR="00A2510C" w:rsidRDefault="00A2510C" w:rsidP="00A2510C">
    <w:pPr>
      <w:pStyle w:val="bpuHeadSpon"/>
    </w:pPr>
    <w:r>
      <w:fldChar w:fldCharType="begin"/>
    </w:r>
    <w:r>
      <w:instrText xml:space="preserve"> PAGE  \* MERGEFORMAT </w:instrText>
    </w:r>
    <w:r>
      <w:fldChar w:fldCharType="separate"/>
    </w:r>
    <w:r w:rsidR="00C04C04">
      <w:rPr>
        <w:noProof/>
      </w:rPr>
      <w:t>2</w:t>
    </w:r>
    <w:r>
      <w:fldChar w:fldCharType="end"/>
    </w:r>
  </w:p>
  <w:p w:rsidR="00A2510C" w:rsidRDefault="00A2510C" w:rsidP="00A251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A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0CA"/>
    <w:rsid w:val="000E5EF5"/>
    <w:rsid w:val="000F6E7F"/>
    <w:rsid w:val="000F7BFB"/>
    <w:rsid w:val="000F7FF6"/>
    <w:rsid w:val="0011462B"/>
    <w:rsid w:val="001155E7"/>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0AA"/>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08C"/>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510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4C04"/>
    <w:rsid w:val="00C06D52"/>
    <w:rsid w:val="00C078A1"/>
    <w:rsid w:val="00C3401C"/>
    <w:rsid w:val="00C473B8"/>
    <w:rsid w:val="00C603F9"/>
    <w:rsid w:val="00C614C5"/>
    <w:rsid w:val="00C83317"/>
    <w:rsid w:val="00C937A1"/>
    <w:rsid w:val="00C93F56"/>
    <w:rsid w:val="00CA06B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4F6C"/>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0D0"/>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A7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1BECCC-09B5-4842-B080-812EC1DF8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25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8649F-2B78-4930-9B04-B88CE7F5B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520</Words>
  <Characters>2613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A448</vt:lpstr>
    </vt:vector>
  </TitlesOfParts>
  <Manager>R230</Manager>
  <Company>OFFICE of LEGISLATIVE SERVICES</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dc:title>
  <dc:creator>Assemblyman  MCGUCKIN</dc:creator>
  <cp:keywords>A448|3|ER |65|0|0|!|0|</cp:keywords>
  <dc:description>PREFILED 2020</dc:description>
  <cp:lastModifiedBy>Bektas, Brenda</cp:lastModifiedBy>
  <cp:revision>2</cp:revision>
  <cp:lastPrinted>2005-07-29T18:13:00Z</cp:lastPrinted>
  <dcterms:created xsi:type="dcterms:W3CDTF">2019-12-12T15:24:00Z</dcterms:created>
  <dcterms:modified xsi:type="dcterms:W3CDTF">2019-12-12T15:24:00Z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