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A02" w:rsidRDefault="00335A02" w:rsidP="00335A0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492 </w:t>
      </w:r>
    </w:p>
    <w:p w:rsidR="00335A02" w:rsidRPr="00335A02" w:rsidRDefault="00335A02" w:rsidP="00335A0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41728429" r:id="rId8"/>
        </w:object>
      </w:r>
    </w:p>
    <w:p w:rsidR="00335A02" w:rsidRDefault="00335A02" w:rsidP="00335A02">
      <w:pPr>
        <w:pStyle w:val="bpuState"/>
      </w:pPr>
      <w:r>
        <w:t>STATE OF NEW JERSEY</w:t>
      </w:r>
    </w:p>
    <w:p w:rsidR="00335A02" w:rsidRDefault="00335A02" w:rsidP="00335A02">
      <w:pPr>
        <w:pStyle w:val="bpuLegislature"/>
      </w:pPr>
      <w:r>
        <w:t>219th LEGISLATURE</w:t>
      </w:r>
    </w:p>
    <w:p w:rsidR="00335A02" w:rsidRDefault="00335A02" w:rsidP="00335A02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41728430" r:id="rId9"/>
        </w:object>
      </w:r>
      <w:r>
        <w:t xml:space="preserve">  </w:t>
      </w:r>
    </w:p>
    <w:p w:rsidR="00335A02" w:rsidRDefault="00335A02" w:rsidP="00335A02">
      <w:pPr>
        <w:pStyle w:val="bpuIntro"/>
      </w:pPr>
      <w:r>
        <w:t>PRE-FILED FOR INTRODUCTION IN THE 2020 SESSION</w:t>
      </w:r>
    </w:p>
    <w:p w:rsidR="00335A02" w:rsidRDefault="00335A02" w:rsidP="00335A02">
      <w:pPr>
        <w:pStyle w:val="bpuIntro"/>
      </w:pPr>
    </w:p>
    <w:p w:rsidR="00335A02" w:rsidRDefault="00335A02" w:rsidP="00335A02">
      <w:pPr>
        <w:pStyle w:val="bpuIntro"/>
        <w:sectPr w:rsidR="00335A02" w:rsidSect="008A5AA4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335A02" w:rsidRDefault="00335A02" w:rsidP="00335A02">
      <w:pPr>
        <w:pStyle w:val="bpuIntro"/>
      </w:pPr>
    </w:p>
    <w:p w:rsidR="00335A02" w:rsidRDefault="00335A02" w:rsidP="00335A02">
      <w:pPr>
        <w:pStyle w:val="bpuSponsor"/>
      </w:pPr>
      <w:r>
        <w:t>Sponsored by:</w:t>
      </w:r>
    </w:p>
    <w:p w:rsidR="00335A02" w:rsidRDefault="00335A02" w:rsidP="00335A02">
      <w:pPr>
        <w:pStyle w:val="bpuSponsor"/>
      </w:pPr>
      <w:r>
        <w:t>Assemblyman  JAY WEBBER</w:t>
      </w:r>
    </w:p>
    <w:p w:rsidR="00335A02" w:rsidRDefault="00335A02" w:rsidP="00335A02">
      <w:pPr>
        <w:pStyle w:val="bpuSponsor"/>
      </w:pPr>
      <w:r>
        <w:t>District 26 (Essex, Morris and Passaic)</w:t>
      </w:r>
    </w:p>
    <w:p w:rsidR="00335A02" w:rsidRDefault="00335A02" w:rsidP="00335A02">
      <w:pPr>
        <w:pStyle w:val="bpuSponsor"/>
      </w:pPr>
      <w:r>
        <w:t>Assemblyman  ERIC HOUGHTALING</w:t>
      </w:r>
    </w:p>
    <w:p w:rsidR="00335A02" w:rsidRDefault="00335A02" w:rsidP="00335A02">
      <w:pPr>
        <w:pStyle w:val="bpuSponsor"/>
      </w:pPr>
      <w:r>
        <w:t>District 11 (Monmouth)</w:t>
      </w:r>
    </w:p>
    <w:p w:rsidR="00335A02" w:rsidRDefault="00935518" w:rsidP="00935518">
      <w:pPr>
        <w:pStyle w:val="bpuSponsor"/>
      </w:pPr>
      <w:r>
        <w:t>Assemblyman  CLINTON CALABRESE</w:t>
      </w:r>
    </w:p>
    <w:p w:rsidR="00935518" w:rsidRDefault="00935518" w:rsidP="00935518">
      <w:pPr>
        <w:pStyle w:val="bpuSponsor"/>
      </w:pPr>
      <w:r>
        <w:t>District 36 (Bergen and Passaic)</w:t>
      </w:r>
    </w:p>
    <w:p w:rsidR="00935518" w:rsidRPr="00935518" w:rsidRDefault="00935518" w:rsidP="00935518">
      <w:pPr>
        <w:pStyle w:val="bpuSponsor"/>
      </w:pPr>
    </w:p>
    <w:p w:rsidR="00335A02" w:rsidRDefault="00335A02" w:rsidP="00335A02">
      <w:pPr>
        <w:pStyle w:val="bpuSponsor"/>
      </w:pPr>
      <w:r>
        <w:t>Co-Sponsored by:</w:t>
      </w:r>
    </w:p>
    <w:p w:rsidR="00335A02" w:rsidRPr="00335A02" w:rsidRDefault="00335A02" w:rsidP="00335A02">
      <w:pPr>
        <w:pStyle w:val="bpuSponsor"/>
      </w:pPr>
      <w:r w:rsidRPr="00335A02">
        <w:t xml:space="preserve">Assemblyman Coughlin and Assemblywoman </w:t>
      </w:r>
      <w:proofErr w:type="spellStart"/>
      <w:r w:rsidRPr="00335A02">
        <w:t>Pinkin</w:t>
      </w:r>
      <w:proofErr w:type="spellEnd"/>
    </w:p>
    <w:p w:rsidR="00335A02" w:rsidRDefault="00335A02" w:rsidP="00335A02">
      <w:pPr>
        <w:pStyle w:val="bpuSponsor"/>
      </w:pPr>
    </w:p>
    <w:p w:rsidR="00935518" w:rsidRDefault="00935518" w:rsidP="00935518"/>
    <w:p w:rsidR="00935518" w:rsidRPr="00935518" w:rsidRDefault="00935518" w:rsidP="00935518"/>
    <w:p w:rsidR="00335A02" w:rsidRDefault="00335A02" w:rsidP="00335A02">
      <w:pPr>
        <w:pStyle w:val="bpuSponsor"/>
      </w:pPr>
    </w:p>
    <w:p w:rsidR="00335A02" w:rsidRDefault="00335A02" w:rsidP="00335A02">
      <w:pPr>
        <w:pStyle w:val="bpuSponsor"/>
      </w:pPr>
      <w:r>
        <w:t>SYNOPSIS</w:t>
      </w:r>
    </w:p>
    <w:p w:rsidR="00335A02" w:rsidRDefault="00335A02" w:rsidP="00335A02">
      <w:pPr>
        <w:pStyle w:val="bpuNormText"/>
      </w:pPr>
      <w:r>
        <w:tab/>
        <w:t xml:space="preserve">Prohibits awarding of economic development subsidy to business if payment of principal and interest on previously awarded loan or loan guarantee is greater than 24 months overdue. </w:t>
      </w:r>
    </w:p>
    <w:p w:rsidR="00335A02" w:rsidRDefault="00335A02" w:rsidP="00335A02">
      <w:pPr>
        <w:pStyle w:val="bpuNormText"/>
      </w:pPr>
    </w:p>
    <w:p w:rsidR="00335A02" w:rsidRDefault="00335A02" w:rsidP="00335A02">
      <w:pPr>
        <w:pStyle w:val="bpuSponsor"/>
      </w:pPr>
      <w:r>
        <w:t xml:space="preserve">CURRENT VERSION OF TEXT </w:t>
      </w:r>
    </w:p>
    <w:p w:rsidR="00335A02" w:rsidRDefault="00335A02" w:rsidP="00335A02">
      <w:pPr>
        <w:pStyle w:val="bpuNormText"/>
      </w:pPr>
      <w:r>
        <w:tab/>
        <w:t>Introduced Pending Technical Review by Legislative Counsel.</w:t>
      </w:r>
    </w:p>
    <w:p w:rsidR="00335A02" w:rsidRDefault="00335A02" w:rsidP="00335A0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335A02" w:rsidRDefault="00335A02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335A02" w:rsidSect="00335A02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8262B3" w:rsidRPr="00677316" w:rsidRDefault="008262B3" w:rsidP="008262B3">
      <w:pPr>
        <w:pStyle w:val="HangingAnAct"/>
        <w:rPr>
          <w:rStyle w:val="HangingAnActChar"/>
        </w:rPr>
      </w:pPr>
      <w:r w:rsidRPr="008262B3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certain economic development subsidies and amending P.L.2015, c.167.</w:t>
      </w:r>
    </w:p>
    <w:p w:rsidR="008262B3" w:rsidRPr="00D71D68" w:rsidRDefault="008262B3" w:rsidP="008262B3"/>
    <w:p w:rsidR="008262B3" w:rsidRPr="00AA7880" w:rsidRDefault="008262B3" w:rsidP="008262B3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8262B3" w:rsidRPr="00D71D68" w:rsidRDefault="008262B3" w:rsidP="008262B3"/>
    <w:p w:rsidR="008262B3" w:rsidRDefault="008262B3" w:rsidP="008262B3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1.</w:t>
      </w:r>
      <w:r>
        <w:tab/>
        <w:t>Section 2 of P.L.2015, c.167 (C.52:18-52) is amended to read as follows:</w:t>
      </w:r>
    </w:p>
    <w:p w:rsidR="008262B3" w:rsidRDefault="008262B3" w:rsidP="008262B3">
      <w:r>
        <w:tab/>
        <w:t>2.</w:t>
      </w:r>
      <w:r>
        <w:tab/>
        <w:t>A State public body shall not award an economic development subsidy to a recipient business that previously received an economic development subsidy that was a loan or loan guarantee if the recipient business is in default</w:t>
      </w:r>
      <w:r w:rsidRPr="00647112">
        <w:rPr>
          <w:u w:val="single"/>
        </w:rPr>
        <w:t>, or the payment of principal and interest is greater than 24 months overdue,</w:t>
      </w:r>
      <w:r>
        <w:t xml:space="preserve"> on that previously awarded loan or loan guarantee.</w:t>
      </w:r>
    </w:p>
    <w:p w:rsidR="008262B3" w:rsidRDefault="008262B3" w:rsidP="008262B3">
      <w:r>
        <w:t>(</w:t>
      </w:r>
      <w:proofErr w:type="spellStart"/>
      <w:r>
        <w:t>cf</w:t>
      </w:r>
      <w:proofErr w:type="spellEnd"/>
      <w:r>
        <w:t>: P.L.2015, c.167, s.2)</w:t>
      </w:r>
    </w:p>
    <w:p w:rsidR="008262B3" w:rsidRDefault="008262B3" w:rsidP="008262B3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8262B3" w:rsidRPr="00AA7880" w:rsidRDefault="008262B3" w:rsidP="008262B3">
      <w:r>
        <w:tab/>
        <w:t>2.</w:t>
      </w:r>
      <w:r>
        <w:tab/>
        <w:t>This act shall take effect immediately but shall remain inoperative for 60 days following the date of enactment.</w:t>
      </w:r>
    </w:p>
    <w:p w:rsidR="008262B3" w:rsidRDefault="008262B3" w:rsidP="008262B3"/>
    <w:p w:rsidR="000F57AC" w:rsidRDefault="000F57AC" w:rsidP="008262B3"/>
    <w:p w:rsidR="000F57AC" w:rsidRDefault="000F57AC" w:rsidP="000F57AC">
      <w:pPr>
        <w:jc w:val="center"/>
      </w:pPr>
      <w:r>
        <w:t>STATEMENT</w:t>
      </w:r>
    </w:p>
    <w:p w:rsidR="000F57AC" w:rsidRDefault="000F57AC" w:rsidP="008262B3"/>
    <w:p w:rsidR="000F57AC" w:rsidRPr="000F57AC" w:rsidRDefault="000F57AC" w:rsidP="000F57AC">
      <w:p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spacing w:val="0"/>
          <w:szCs w:val="20"/>
        </w:rPr>
      </w:pPr>
      <w:r w:rsidRPr="000F57AC">
        <w:rPr>
          <w:spacing w:val="0"/>
          <w:szCs w:val="20"/>
        </w:rPr>
        <w:tab/>
        <w:t>This bill would prohibit a State public body from awarding an economic development subsidy to a business that previously received an economic development subsidy that was a loan or loan guarantee if the payment of principal and interest on the loan or loan guarantee is more than 24 months overdue.  Current law prohibits a State public body from awarding an economic development subsidy to a business that previously received an economic development subsidy that was a loan or loan guarantee if the business is in default on the loan or loan guarantee.</w:t>
      </w:r>
    </w:p>
    <w:p w:rsidR="000F57AC" w:rsidRPr="000F57AC" w:rsidRDefault="000F57AC" w:rsidP="000F57AC">
      <w:p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spacing w:val="0"/>
          <w:szCs w:val="20"/>
        </w:rPr>
      </w:pPr>
      <w:r w:rsidRPr="000F57AC">
        <w:rPr>
          <w:spacing w:val="0"/>
          <w:szCs w:val="20"/>
        </w:rPr>
        <w:tab/>
        <w:t>For the purposes of this bill, and current law:</w:t>
      </w:r>
    </w:p>
    <w:p w:rsidR="000F57AC" w:rsidRPr="000F57AC" w:rsidRDefault="000F57AC" w:rsidP="000F57AC">
      <w:p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spacing w:val="0"/>
          <w:szCs w:val="20"/>
        </w:rPr>
      </w:pPr>
      <w:r w:rsidRPr="000F57AC">
        <w:rPr>
          <w:spacing w:val="0"/>
          <w:szCs w:val="20"/>
        </w:rPr>
        <w:tab/>
        <w:t xml:space="preserve">"State public body" means the State of New Jersey or any agency, authority, board, commission, or instrumentality of the State, but does not mean a political subdivision of the State or an agency, authority, board, commission, or instrumentality of a political subdivision of the State; and  </w:t>
      </w:r>
    </w:p>
    <w:p w:rsidR="000F57AC" w:rsidRPr="000F57AC" w:rsidRDefault="000F57AC" w:rsidP="000F57AC">
      <w:p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spacing w:val="0"/>
          <w:szCs w:val="20"/>
        </w:rPr>
      </w:pPr>
      <w:r w:rsidRPr="000F57AC">
        <w:rPr>
          <w:spacing w:val="0"/>
          <w:szCs w:val="20"/>
        </w:rPr>
        <w:tab/>
        <w:t>"Economic development subsidy" means the provision of an amount of funds to a recipient business by or from a State public body with a value of greater than $25,000 for the purpose of stimulating economic development in New Jersey, including, but not limited to, a loan or loan guarantee.</w:t>
      </w:r>
    </w:p>
    <w:sectPr w:rsidR="000F57AC" w:rsidRPr="000F57AC" w:rsidSect="00335A02">
      <w:head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1A61" w:rsidRDefault="00F21A61">
      <w:r>
        <w:separator/>
      </w:r>
    </w:p>
  </w:endnote>
  <w:endnote w:type="continuationSeparator" w:id="0">
    <w:p w:rsidR="00F21A61" w:rsidRDefault="00F21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5AA4" w:rsidRDefault="008A5AA4" w:rsidP="008A5AA4">
    <w:pPr>
      <w:pStyle w:val="sponUdate"/>
    </w:pPr>
    <w:r>
      <w:t>(Sponsorship Updated As Of: 1/27/2020)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5A02" w:rsidRPr="00921C91" w:rsidRDefault="00335A0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335A02" w:rsidRPr="00921C91" w:rsidRDefault="00335A02">
    <w:pPr>
      <w:pStyle w:val="Footer"/>
      <w:rPr>
        <w:szCs w:val="18"/>
      </w:rPr>
    </w:pPr>
  </w:p>
  <w:p w:rsidR="00335A02" w:rsidRPr="00921C91" w:rsidRDefault="00335A0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335A02" w:rsidRDefault="00335A02">
    <w:pPr>
      <w:pStyle w:val="Footer"/>
    </w:pPr>
  </w:p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1A61" w:rsidRDefault="00F21A61">
      <w:r>
        <w:separator/>
      </w:r>
    </w:p>
  </w:footnote>
  <w:footnote w:type="continuationSeparator" w:id="0">
    <w:p w:rsidR="00F21A61" w:rsidRDefault="00F21A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A8726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335A02" w:rsidRDefault="00335A02" w:rsidP="00335A02">
    <w:pPr>
      <w:pStyle w:val="bpuHeadSpon"/>
    </w:pPr>
    <w:r w:rsidRPr="00335A02">
      <w:rPr>
        <w:rStyle w:val="bpuHeadSponChar"/>
      </w:rPr>
      <w:t>A492</w:t>
    </w:r>
    <w:r>
      <w:t xml:space="preserve"> WEBBER, HOUGHTALING</w:t>
    </w:r>
  </w:p>
  <w:p w:rsidR="00335A02" w:rsidRDefault="00335A02" w:rsidP="00335A0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335A02" w:rsidRPr="00AF575C" w:rsidRDefault="00335A02" w:rsidP="00335A0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335A02" w:rsidRDefault="00335A02" w:rsidP="00335A02">
    <w:pPr>
      <w:pStyle w:val="bpuHeadSpon"/>
    </w:pPr>
    <w:r w:rsidRPr="00335A02">
      <w:rPr>
        <w:rStyle w:val="bpuHeadSponChar"/>
      </w:rPr>
      <w:t>A492</w:t>
    </w:r>
    <w:r>
      <w:t xml:space="preserve"> WEBBER, HOUGHTALING</w:t>
    </w:r>
  </w:p>
  <w:p w:rsidR="00335A02" w:rsidRDefault="00335A02" w:rsidP="00335A0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87269">
      <w:rPr>
        <w:noProof/>
      </w:rPr>
      <w:t>2</w:t>
    </w:r>
    <w:r>
      <w:fldChar w:fldCharType="end"/>
    </w:r>
  </w:p>
  <w:p w:rsidR="00335A02" w:rsidRDefault="00335A02" w:rsidP="00335A0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A61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57AC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35A02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63CB1"/>
    <w:rsid w:val="00470114"/>
    <w:rsid w:val="00470ABF"/>
    <w:rsid w:val="0048038F"/>
    <w:rsid w:val="00484B8A"/>
    <w:rsid w:val="00492340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E4748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474FA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262B3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A5AA4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35518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87269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DF58B3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21A61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4:docId w14:val="25A078D4"/>
  <w15:docId w15:val="{FA15DAE1-F242-45A1-BE8E-CBC781CF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0F57A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F57AC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335A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832D1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B92CC0-917F-4B78-8D67-AC30C77C0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404</Words>
  <Characters>2155</Characters>
  <Application>Microsoft Office Word</Application>
  <DocSecurity>0</DocSecurity>
  <Lines>74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A492</vt:lpstr>
    </vt:vector>
  </TitlesOfParts>
  <Manager>R225</Manager>
  <Company>OFFICE of LEGISLATIVE SERVICES</Company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A492</dc:title>
  <dc:creator>Assemblyman  WEBBER, Assemblyman  HOUGHTALING</dc:creator>
  <cp:keywords>A492|2|ER |227|0|0|!|0|</cp:keywords>
  <dc:description>PREFILED 2020</dc:description>
  <cp:lastModifiedBy>Puleo, Roseanne</cp:lastModifiedBy>
  <cp:revision>2</cp:revision>
  <cp:lastPrinted>2020-01-28T19:54:00Z</cp:lastPrinted>
  <dcterms:created xsi:type="dcterms:W3CDTF">2020-01-28T19:54:00Z</dcterms:created>
  <dcterms:modified xsi:type="dcterms:W3CDTF">2020-01-28T19:54:00Z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