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808" w:rsidRDefault="004E5808" w:rsidP="004E5808">
      <w:pPr>
        <w:pStyle w:val="bpuReprint"/>
      </w:pPr>
      <w:bookmarkStart w:id="0" w:name="bpuFrontPg"/>
      <w:bookmarkStart w:id="1" w:name="_GoBack"/>
      <w:bookmarkEnd w:id="0"/>
      <w:bookmarkEnd w:id="1"/>
      <w:r>
        <w:t>[First Reprint]</w:t>
      </w:r>
    </w:p>
    <w:p w:rsidR="004C3E01" w:rsidRDefault="004C3E01" w:rsidP="004C3E01">
      <w:pPr>
        <w:pStyle w:val="bpuBill"/>
      </w:pPr>
      <w:r>
        <w:t xml:space="preserve">ASSEMBLY, No. 508 </w:t>
      </w:r>
    </w:p>
    <w:p w:rsidR="004C3E01" w:rsidRPr="004C3E01" w:rsidRDefault="004C3E01" w:rsidP="004C3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24229" r:id="rId8"/>
        </w:object>
      </w:r>
    </w:p>
    <w:p w:rsidR="004C3E01" w:rsidRDefault="004C3E01" w:rsidP="004C3E01">
      <w:pPr>
        <w:pStyle w:val="bpuState"/>
      </w:pPr>
      <w:r>
        <w:t>STATE OF NEW JERSEY</w:t>
      </w:r>
    </w:p>
    <w:p w:rsidR="004C3E01" w:rsidRDefault="004C3E01" w:rsidP="004C3E01">
      <w:pPr>
        <w:pStyle w:val="bpuLegislature"/>
      </w:pPr>
      <w:r>
        <w:t>219th LEGISLATURE</w:t>
      </w:r>
    </w:p>
    <w:p w:rsidR="004C3E01" w:rsidRDefault="004C3E01" w:rsidP="004C3E01">
      <w:pPr>
        <w:pStyle w:val="bpuWpGraphic"/>
      </w:pPr>
      <w:r>
        <w:object w:dxaOrig="8985" w:dyaOrig="255">
          <v:shape id="_x0000_i1026" type="#_x0000_t75" style="width:6in;height:12pt" o:ole="">
            <v:imagedata r:id="rId7" o:title=""/>
          </v:shape>
          <o:OLEObject Type="Embed" ProgID="WPWin6.1" ShapeID="_x0000_i1026" DrawAspect="Content" ObjectID="_1669724230" r:id="rId9"/>
        </w:object>
      </w:r>
      <w:r>
        <w:t xml:space="preserve">  </w:t>
      </w:r>
    </w:p>
    <w:p w:rsidR="004C3E01" w:rsidRDefault="004C3E01" w:rsidP="004C3E01">
      <w:pPr>
        <w:pStyle w:val="bpuIntro"/>
      </w:pPr>
      <w:r>
        <w:t>PRE-FILED FOR INTRODUCTION IN THE 2020 SESSION</w:t>
      </w:r>
    </w:p>
    <w:p w:rsidR="004C3E01" w:rsidRDefault="004C3E01" w:rsidP="004C3E01">
      <w:pPr>
        <w:pStyle w:val="bpuIntro"/>
      </w:pPr>
    </w:p>
    <w:p w:rsidR="004C3E01" w:rsidRDefault="004C3E01" w:rsidP="004C3E01">
      <w:pPr>
        <w:pStyle w:val="bpuIntro"/>
        <w:sectPr w:rsidR="004C3E01" w:rsidSect="002458E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C3E01" w:rsidRDefault="004C3E01" w:rsidP="004C3E01">
      <w:pPr>
        <w:pStyle w:val="bpuIntro"/>
      </w:pPr>
    </w:p>
    <w:p w:rsidR="004C3E01" w:rsidRDefault="004C3E01" w:rsidP="004C3E01">
      <w:pPr>
        <w:pStyle w:val="bpuSponsor"/>
      </w:pPr>
      <w:r>
        <w:t>Sponsored by:</w:t>
      </w:r>
    </w:p>
    <w:p w:rsidR="004C3E01" w:rsidRDefault="004C3E01" w:rsidP="004C3E01">
      <w:pPr>
        <w:pStyle w:val="bpuSponsor"/>
      </w:pPr>
      <w:r>
        <w:t>Assemblyman  JAY WEBBER</w:t>
      </w:r>
    </w:p>
    <w:p w:rsidR="004C3E01" w:rsidRDefault="004C3E01" w:rsidP="004C3E01">
      <w:pPr>
        <w:pStyle w:val="bpuSponsor"/>
      </w:pPr>
      <w:r>
        <w:t>District 26 (Essex, Morris and Passaic)</w:t>
      </w:r>
    </w:p>
    <w:p w:rsidR="004C3E01" w:rsidRDefault="004C3E01" w:rsidP="004C3E01">
      <w:pPr>
        <w:pStyle w:val="bpuSponsor"/>
      </w:pPr>
      <w:r>
        <w:t>Assemblywoman  BETTYLOU DECROCE</w:t>
      </w:r>
    </w:p>
    <w:p w:rsidR="004C3E01" w:rsidRDefault="004C3E01" w:rsidP="004C3E01">
      <w:pPr>
        <w:pStyle w:val="bpuSponsor"/>
      </w:pPr>
      <w:r>
        <w:t>District 26 (Essex, Morris and Passaic)</w:t>
      </w:r>
    </w:p>
    <w:p w:rsidR="004C3E01" w:rsidRDefault="004C3E01" w:rsidP="004C3E01">
      <w:pPr>
        <w:pStyle w:val="bpuSponsor"/>
      </w:pPr>
    </w:p>
    <w:p w:rsidR="004C3E01" w:rsidRDefault="002458EB" w:rsidP="002458EB">
      <w:pPr>
        <w:pStyle w:val="bpuSponsor"/>
      </w:pPr>
      <w:r>
        <w:t>Co-Sponsored by:</w:t>
      </w:r>
    </w:p>
    <w:p w:rsidR="002458EB" w:rsidRPr="002458EB" w:rsidRDefault="002458EB" w:rsidP="002458EB">
      <w:pPr>
        <w:pStyle w:val="bpuSponsor"/>
      </w:pPr>
      <w:r w:rsidRPr="002458EB">
        <w:t xml:space="preserve">Assemblymen Space, </w:t>
      </w:r>
      <w:proofErr w:type="spellStart"/>
      <w:r w:rsidRPr="002458EB">
        <w:t>Wirths</w:t>
      </w:r>
      <w:proofErr w:type="spellEnd"/>
      <w:r w:rsidRPr="002458EB">
        <w:t xml:space="preserve"> and Assemblywoman Stanfield</w:t>
      </w:r>
    </w:p>
    <w:p w:rsidR="004C3E01" w:rsidRDefault="004C3E01" w:rsidP="004C3E01">
      <w:pPr>
        <w:pStyle w:val="bpuSponsor"/>
      </w:pPr>
    </w:p>
    <w:p w:rsidR="002458EB" w:rsidRPr="002458EB" w:rsidRDefault="002458EB" w:rsidP="002458EB"/>
    <w:p w:rsidR="004C3E01" w:rsidRDefault="004C3E01" w:rsidP="004C3E01"/>
    <w:p w:rsidR="004C3E01" w:rsidRPr="004C3E01" w:rsidRDefault="004C3E01" w:rsidP="004C3E01"/>
    <w:p w:rsidR="004C3E01" w:rsidRDefault="004C3E01" w:rsidP="004C3E01">
      <w:pPr>
        <w:pStyle w:val="bpuSponsor"/>
      </w:pPr>
      <w:r>
        <w:t>SYNOPSIS</w:t>
      </w:r>
    </w:p>
    <w:p w:rsidR="004C3E01" w:rsidRDefault="004C3E01" w:rsidP="004C3E01">
      <w:pPr>
        <w:pStyle w:val="bpuNormText"/>
      </w:pPr>
      <w:r>
        <w:tab/>
        <w:t xml:space="preserve">Concerns workers’ compensation insurance requirements for certain corporations and partnerships. </w:t>
      </w:r>
    </w:p>
    <w:p w:rsidR="004C3E01" w:rsidRDefault="004C3E01" w:rsidP="004C3E01">
      <w:pPr>
        <w:pStyle w:val="bpuNormText"/>
      </w:pPr>
    </w:p>
    <w:p w:rsidR="004C3E01" w:rsidRDefault="004C3E01" w:rsidP="004C3E01">
      <w:pPr>
        <w:pStyle w:val="bpuSponsor"/>
      </w:pPr>
      <w:r>
        <w:t xml:space="preserve">CURRENT VERSION OF TEXT </w:t>
      </w:r>
    </w:p>
    <w:p w:rsidR="004C3E01" w:rsidRDefault="004E5808" w:rsidP="004C3E01">
      <w:pPr>
        <w:pStyle w:val="bpuNormText"/>
      </w:pPr>
      <w:r>
        <w:tab/>
        <w:t>As reported by the Assembly Labor Committee on December 14, 2020, with amendments.</w:t>
      </w:r>
    </w:p>
    <w:p w:rsidR="004C3E01" w:rsidRDefault="004C3E01" w:rsidP="004C3E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3E01" w:rsidRDefault="004C3E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3E01" w:rsidSect="004C3E01">
          <w:type w:val="continuous"/>
          <w:pgSz w:w="12240" w:h="20160" w:code="5"/>
          <w:pgMar w:top="2160" w:right="2275" w:bottom="1440" w:left="2275" w:header="72" w:footer="720" w:gutter="0"/>
          <w:pgNumType w:start="1"/>
          <w:cols w:space="720"/>
          <w:docGrid w:linePitch="360"/>
        </w:sectPr>
      </w:pPr>
    </w:p>
    <w:p w:rsidR="00AF3C93" w:rsidRPr="00677316" w:rsidRDefault="00AF3C93" w:rsidP="00AF3C93">
      <w:pPr>
        <w:pStyle w:val="HangingAnAct"/>
        <w:rPr>
          <w:rStyle w:val="HangingAnActChar"/>
        </w:rPr>
      </w:pPr>
      <w:r w:rsidRPr="00AF3C93">
        <w:rPr>
          <w:rStyle w:val="BillHead"/>
        </w:rPr>
        <w:lastRenderedPageBreak/>
        <w:t>An Act</w:t>
      </w:r>
      <w:r w:rsidRPr="006B7FA7">
        <w:rPr>
          <w:rStyle w:val="HangingAnActChar"/>
        </w:rPr>
        <w:t xml:space="preserve"> </w:t>
      </w:r>
      <w:r>
        <w:rPr>
          <w:rStyle w:val="HangingAnActChar"/>
        </w:rPr>
        <w:t>concerning workers’ compensation insurance requirements and amending R.S.34:15-36.</w:t>
      </w:r>
    </w:p>
    <w:p w:rsidR="00AF3C93" w:rsidRPr="00D71D68" w:rsidRDefault="00AF3C93" w:rsidP="00AF3C93"/>
    <w:p w:rsidR="00AF3C93" w:rsidRPr="00AA7880" w:rsidRDefault="00AF3C93" w:rsidP="00AF3C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3C93" w:rsidRPr="00D71D68" w:rsidRDefault="00AF3C93" w:rsidP="00AF3C93"/>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1.</w:t>
      </w:r>
      <w:r w:rsidRPr="004E5808">
        <w:rPr>
          <w:spacing w:val="0"/>
        </w:rPr>
        <w:tab/>
        <w:t>R.S.34:15-36 is amended to read as follows:</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34:15-36.</w:t>
      </w:r>
      <w:r w:rsidRPr="004E5808">
        <w:rPr>
          <w:spacing w:val="0"/>
        </w:rPr>
        <w:tab/>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"Employer" is declared to be synonymous with master, and includes natural persons, partnerships, and corporations</w:t>
      </w:r>
      <w:r w:rsidRPr="004E5808">
        <w:rPr>
          <w:rFonts w:ascii="Albertus Extra Bold" w:hAnsi="Albertus Extra Bold"/>
          <w:b/>
          <w:vertAlign w:val="superscript"/>
        </w:rPr>
        <w:t>1</w:t>
      </w:r>
      <w:r w:rsidRPr="004E5808">
        <w:rPr>
          <w:rFonts w:ascii="Albertus Extra Bold" w:hAnsi="Albertus Extra Bold"/>
          <w:b/>
        </w:rPr>
        <w:t>[</w:t>
      </w:r>
      <w:r w:rsidRPr="004E5808">
        <w:rPr>
          <w:spacing w:val="0"/>
          <w:u w:val="single"/>
        </w:rPr>
        <w:t>, except that, notwithstanding any other provision of this section, “employer” shall not mean a partnership that consists of only two partners if there is no other individual or individuals who perform services for the partnership</w:t>
      </w:r>
      <w:r w:rsidRPr="004E5808">
        <w:rPr>
          <w:rFonts w:ascii="Albertus Extra Bold" w:hAnsi="Albertus Extra Bold"/>
          <w:b/>
        </w:rPr>
        <w:t>]</w:t>
      </w:r>
      <w:r w:rsidRPr="004E5808">
        <w:rPr>
          <w:rFonts w:ascii="Albertus Extra Bold" w:hAnsi="Albertus Extra Bold"/>
          <w:b/>
          <w:vertAlign w:val="superscript"/>
        </w:rPr>
        <w:t>1</w:t>
      </w:r>
      <w:r w:rsidRPr="004E5808">
        <w:rPr>
          <w:spacing w:val="0"/>
        </w:rPr>
        <w:t>; "employee" is synonymous with servant, and includes all natural persons, including officers of corporations, who perform service for an employer for financial consideration, exclusive of (1) employees eligible under the federal "Longshore and Harbor Workers' Compensation Act," 44 Stat. 1424 (33 U.S.C.s.901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w:t>
      </w:r>
    </w:p>
    <w:p w:rsid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E5808">
        <w:rPr>
          <w:spacing w:val="0"/>
        </w:rPr>
        <w:tab/>
        <w:t>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w:t>
      </w:r>
      <w:r>
        <w:br w:type="page"/>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lastRenderedPageBreak/>
        <w:t xml:space="preserve">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w:t>
      </w:r>
      <w:r w:rsidRPr="004E5808">
        <w:rPr>
          <w:rFonts w:ascii="Albertus Extra Bold" w:hAnsi="Albertus Extra Bold"/>
          <w:b/>
          <w:spacing w:val="0"/>
        </w:rPr>
        <w:t>[</w:t>
      </w:r>
      <w:r w:rsidRPr="004E5808">
        <w:rPr>
          <w:spacing w:val="0"/>
        </w:rPr>
        <w:t>a</w:t>
      </w:r>
      <w:r w:rsidRPr="004E5808">
        <w:rPr>
          <w:rFonts w:ascii="Albertus Extra Bold" w:hAnsi="Albertus Extra Bold"/>
          <w:b/>
          <w:spacing w:val="0"/>
        </w:rPr>
        <w:t>]</w:t>
      </w:r>
      <w:r w:rsidRPr="004E5808">
        <w:rPr>
          <w:spacing w:val="0"/>
        </w:rPr>
        <w:t xml:space="preserve"> </w:t>
      </w:r>
      <w:r w:rsidRPr="004E5808">
        <w:rPr>
          <w:spacing w:val="0"/>
          <w:u w:val="single"/>
        </w:rPr>
        <w:t>at</w:t>
      </w:r>
      <w:r w:rsidRPr="004E5808">
        <w:rPr>
          <w:spacing w:val="0"/>
        </w:rPr>
        <w:t xml:space="preserve">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E5808">
        <w:rPr>
          <w:spacing w:val="0"/>
        </w:rPr>
        <w:tab/>
      </w:r>
      <w:r w:rsidRPr="004E5808">
        <w:rPr>
          <w:spacing w:val="0"/>
          <w:u w:val="single"/>
        </w:rPr>
        <w:t xml:space="preserve">An individual who is the only individual performing services for an S corporation and is the only shareholder in the corporation shall </w:t>
      </w:r>
      <w:r w:rsidRPr="004E5808">
        <w:rPr>
          <w:rFonts w:ascii="Albertus Extra Bold" w:hAnsi="Albertus Extra Bold"/>
          <w:b/>
          <w:vertAlign w:val="superscript"/>
        </w:rPr>
        <w:t>1</w:t>
      </w:r>
      <w:r w:rsidRPr="004E5808">
        <w:rPr>
          <w:spacing w:val="0"/>
          <w:u w:val="single"/>
        </w:rPr>
        <w:t>not</w:t>
      </w:r>
      <w:r w:rsidRPr="004E5808">
        <w:rPr>
          <w:rFonts w:ascii="Albertus Extra Bold" w:hAnsi="Albertus Extra Bold"/>
          <w:b/>
          <w:vertAlign w:val="superscript"/>
        </w:rPr>
        <w:t>1</w:t>
      </w:r>
      <w:r w:rsidRPr="004E5808">
        <w:rPr>
          <w:spacing w:val="0"/>
        </w:rPr>
        <w:t xml:space="preserve"> </w:t>
      </w:r>
      <w:r w:rsidRPr="004E5808">
        <w:rPr>
          <w:spacing w:val="0"/>
          <w:u w:val="single"/>
        </w:rPr>
        <w:t>be deemed an "employee" of the corporation for purposes of receipt of benefits and payment of premiums pursuant to R.S.34:15-1 et seq.,</w:t>
      </w:r>
      <w:r w:rsidRPr="004E5808">
        <w:rPr>
          <w:rFonts w:ascii="Albertus Extra Bold" w:hAnsi="Albertus Extra Bold"/>
          <w:b/>
          <w:vertAlign w:val="superscript"/>
        </w:rPr>
        <w:t>1</w:t>
      </w:r>
      <w:r w:rsidRPr="004E5808">
        <w:rPr>
          <w:rFonts w:ascii="Albertus Extra Bold" w:hAnsi="Albertus Extra Bold"/>
          <w:b/>
        </w:rPr>
        <w:t>[</w:t>
      </w:r>
      <w:r w:rsidRPr="004E5808">
        <w:rPr>
          <w:spacing w:val="0"/>
          <w:u w:val="single"/>
        </w:rPr>
        <w:t xml:space="preserve"> if the corporation elects, when the workers' compensation policy of the corporation is purchased or renewed, to obtain coverage for the individual.  If the corporation elects to obtain coverage for the individual, the election may only be made at the time of purchase or renewal and may not be withdrawn during the policy term.  If the corporation performs services covered under a homeowner's policy or other policies providing comprehensive personal liability insurance for domestic servants, household employees or the dependents thereof, the workers' compensation policy of the corporation shall have primary responsibility for the payment of benefits</w:t>
      </w:r>
      <w:r w:rsidRPr="004E5808">
        <w:rPr>
          <w:rFonts w:ascii="Albertus Extra Bold" w:hAnsi="Albertus Extra Bold"/>
          <w:b/>
        </w:rPr>
        <w:t>]</w:t>
      </w:r>
      <w:r w:rsidRPr="004E5808">
        <w:rPr>
          <w:spacing w:val="0"/>
        </w:rPr>
        <w:t xml:space="preserve"> </w:t>
      </w:r>
      <w:r w:rsidRPr="004E5808">
        <w:rPr>
          <w:spacing w:val="0"/>
          <w:u w:val="single"/>
        </w:rPr>
        <w:t>unless the corporation elects,  to obtain coverage for the individual</w:t>
      </w:r>
      <w:r w:rsidRPr="004E5808">
        <w:rPr>
          <w:rFonts w:ascii="Albertus Extra Bold" w:hAnsi="Albertus Extra Bold"/>
          <w:b/>
          <w:vertAlign w:val="superscript"/>
        </w:rPr>
        <w:t>1</w:t>
      </w:r>
      <w:r w:rsidRPr="004E5808">
        <w:rPr>
          <w:spacing w:val="0"/>
          <w:u w:val="single"/>
        </w:rPr>
        <w:t>.  This paragraph shall not be construed as modifying in any way the status of any individual or corporation with respect to any tax or other law other than the workers’ compensation law.</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 xml:space="preserve">Notwithstanding any other provision of law to the contrary, no insurer or insurance producer as defined in section </w:t>
      </w:r>
      <w:r w:rsidRPr="004E5808">
        <w:rPr>
          <w:rFonts w:ascii="Albertus Extra Bold" w:hAnsi="Albertus Extra Bold"/>
          <w:b/>
          <w:spacing w:val="0"/>
        </w:rPr>
        <w:t>[</w:t>
      </w:r>
      <w:r w:rsidRPr="004E5808">
        <w:rPr>
          <w:spacing w:val="0"/>
        </w:rPr>
        <w:t>2 of P.L.1987, c.293 (C.17:22A-2)</w:t>
      </w:r>
      <w:r w:rsidRPr="004E5808">
        <w:rPr>
          <w:rFonts w:ascii="Albertus Extra Bold" w:hAnsi="Albertus Extra Bold"/>
          <w:b/>
          <w:spacing w:val="0"/>
        </w:rPr>
        <w:t>]</w:t>
      </w:r>
      <w:r w:rsidRPr="004E5808">
        <w:rPr>
          <w:spacing w:val="0"/>
        </w:rPr>
        <w:t xml:space="preserve"> </w:t>
      </w:r>
      <w:r w:rsidRPr="004E5808">
        <w:rPr>
          <w:spacing w:val="0"/>
          <w:u w:val="single"/>
        </w:rPr>
        <w:t>3 of P.L.2001, c.210 (C.17:22A-28)</w:t>
      </w:r>
      <w:r w:rsidRPr="004E5808">
        <w:rPr>
          <w:spacing w:val="0"/>
        </w:rP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t>
      </w:r>
      <w:r w:rsidRPr="004E5808">
        <w:rPr>
          <w:spacing w:val="0"/>
        </w:rPr>
        <w:lastRenderedPageBreak/>
        <w:t>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lastRenderedPageBreak/>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Factors other than physical and neuropsychiatric impairments may be considered in the determination of permanent total disability, where such physical and neuropsychiatric impairments constitute at least 75% or higher of total disability.</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808">
        <w:rPr>
          <w:spacing w:val="0"/>
        </w:rP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4E5808" w:rsidRPr="004E5808" w:rsidRDefault="004E5808" w:rsidP="004E58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E5808">
        <w:rPr>
          <w:spacing w:val="0"/>
        </w:rPr>
        <w:tab/>
      </w:r>
      <w:r w:rsidRPr="004E5808">
        <w:rPr>
          <w:spacing w:val="0"/>
          <w:u w:val="single"/>
        </w:rPr>
        <w:t>“S corporation” means a corporation included in the definition of an "S corporation" pursuant to section 1361 of the federal Internal Revenue Code of 1986, 26 U.S.C. s.1361.</w:t>
      </w:r>
    </w:p>
    <w:p w:rsidR="00AF3C93" w:rsidRDefault="004E5808" w:rsidP="004E5808">
      <w:r w:rsidRPr="004E5808">
        <w:rPr>
          <w:spacing w:val="0"/>
        </w:rPr>
        <w:t>(</w:t>
      </w:r>
      <w:proofErr w:type="spellStart"/>
      <w:r w:rsidRPr="004E5808">
        <w:rPr>
          <w:spacing w:val="0"/>
        </w:rPr>
        <w:t>cf</w:t>
      </w:r>
      <w:proofErr w:type="spellEnd"/>
      <w:r w:rsidRPr="004E5808">
        <w:rPr>
          <w:spacing w:val="0"/>
        </w:rPr>
        <w:t>: P.L.1999, c.383, s.1)</w:t>
      </w:r>
    </w:p>
    <w:p w:rsidR="00AF3C93" w:rsidRDefault="00AF3C93" w:rsidP="00AF3C93"/>
    <w:p w:rsidR="00AF3C93" w:rsidRDefault="004E5808" w:rsidP="004E5808">
      <w:r>
        <w:tab/>
        <w:t>2.</w:t>
      </w:r>
      <w:r>
        <w:tab/>
        <w:t xml:space="preserve">This act shall take effect </w:t>
      </w:r>
      <w:r>
        <w:rPr>
          <w:rFonts w:ascii="Albertus Extra Bold" w:hAnsi="Albertus Extra Bold"/>
          <w:b/>
          <w:vertAlign w:val="superscript"/>
        </w:rPr>
        <w:t>1</w:t>
      </w:r>
      <w:r w:rsidRPr="00AC1A7A">
        <w:rPr>
          <w:rFonts w:ascii="Albertus Extra Bold" w:hAnsi="Albertus Extra Bold"/>
          <w:b/>
        </w:rPr>
        <w:t>[</w:t>
      </w:r>
      <w:r>
        <w:t>immediately</w:t>
      </w:r>
      <w:r w:rsidRPr="00AC1A7A">
        <w:rPr>
          <w:rFonts w:ascii="Albertus Extra Bold" w:hAnsi="Albertus Extra Bold"/>
          <w:b/>
        </w:rPr>
        <w:t>]</w:t>
      </w:r>
      <w:r>
        <w:t xml:space="preserve"> </w:t>
      </w:r>
      <w:r w:rsidRPr="00AC1A7A">
        <w:rPr>
          <w:u w:val="single"/>
        </w:rPr>
        <w:t>on the 180th day following enactment and apply to all policies issued on or after that date</w:t>
      </w:r>
      <w:r>
        <w:rPr>
          <w:rFonts w:ascii="Albertus Extra Bold" w:hAnsi="Albertus Extra Bold"/>
          <w:b/>
          <w:vertAlign w:val="superscript"/>
        </w:rPr>
        <w:t>1</w:t>
      </w:r>
      <w:r>
        <w:t>.</w:t>
      </w:r>
    </w:p>
    <w:sectPr w:rsidR="00AF3C93" w:rsidSect="0030197F">
      <w:headerReference w:type="default" r:id="rId14"/>
      <w:footerReference w:type="default" r:id="rId15"/>
      <w:headerReference w:type="first" r:id="rId16"/>
      <w:footerReference w:type="first" r:id="rId17"/>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A4" w:rsidRDefault="008A7AA4">
      <w:r>
        <w:separator/>
      </w:r>
    </w:p>
  </w:endnote>
  <w:endnote w:type="continuationSeparator" w:id="0">
    <w:p w:rsidR="008A7AA4" w:rsidRDefault="008A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EB" w:rsidRDefault="002458EB" w:rsidP="002458EB">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7F" w:rsidRPr="00921C91" w:rsidRDefault="003019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97F" w:rsidRPr="00921C91" w:rsidRDefault="0030197F">
    <w:pPr>
      <w:pStyle w:val="Footer"/>
      <w:rPr>
        <w:szCs w:val="18"/>
      </w:rPr>
    </w:pPr>
  </w:p>
  <w:p w:rsidR="0030197F" w:rsidRPr="00921C91" w:rsidRDefault="003019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5808" w:rsidRDefault="004E5808">
    <w:pPr>
      <w:pStyle w:val="Footer"/>
    </w:pPr>
    <w:r>
      <w:tab/>
      <w:t>Matter enclosed in superscript numerals has been adopted as follows:</w:t>
    </w:r>
  </w:p>
  <w:p w:rsidR="004E5808" w:rsidRDefault="004E580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A4" w:rsidRDefault="008A7AA4">
      <w:r>
        <w:separator/>
      </w:r>
    </w:p>
  </w:footnote>
  <w:footnote w:type="continuationSeparator" w:id="0">
    <w:p w:rsidR="008A7AA4" w:rsidRDefault="008A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1B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3E01" w:rsidRDefault="004C3E01" w:rsidP="004C3E01">
    <w:pPr>
      <w:pStyle w:val="bpuHeadSpon"/>
    </w:pPr>
    <w:r w:rsidRPr="004C3E01">
      <w:rPr>
        <w:rStyle w:val="bpuHeadSponChar"/>
      </w:rPr>
      <w:t>A508</w:t>
    </w:r>
    <w:r>
      <w:t xml:space="preserve"> </w:t>
    </w:r>
    <w:r w:rsidR="004E5808">
      <w:t xml:space="preserve">[1R] </w:t>
    </w:r>
    <w:r>
      <w:t>WEBBER, B.DECROCE</w:t>
    </w:r>
  </w:p>
  <w:p w:rsidR="004C3E01" w:rsidRDefault="004C3E01" w:rsidP="004C3E01">
    <w:pPr>
      <w:pStyle w:val="bpuHeadSpon"/>
    </w:pPr>
    <w:r>
      <w:fldChar w:fldCharType="begin"/>
    </w:r>
    <w:r>
      <w:instrText xml:space="preserve"> PAGE  \* MERGEFORMAT </w:instrText>
    </w:r>
    <w:r>
      <w:fldChar w:fldCharType="separate"/>
    </w:r>
    <w:r w:rsidR="00E01B38">
      <w:rPr>
        <w:noProof/>
      </w:rPr>
      <w:t>5</w:t>
    </w:r>
    <w:r>
      <w:fldChar w:fldCharType="end"/>
    </w:r>
  </w:p>
  <w:p w:rsidR="004C3E01" w:rsidRPr="00AF575C" w:rsidRDefault="004C3E01" w:rsidP="004C3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3E01" w:rsidRDefault="004C3E01" w:rsidP="004C3E01">
    <w:pPr>
      <w:pStyle w:val="bpuHeadSpon"/>
    </w:pPr>
    <w:r w:rsidRPr="004C3E01">
      <w:rPr>
        <w:rStyle w:val="bpuHeadSponChar"/>
      </w:rPr>
      <w:t>A508</w:t>
    </w:r>
    <w:r>
      <w:t xml:space="preserve"> </w:t>
    </w:r>
    <w:r w:rsidR="004E5808">
      <w:t xml:space="preserve">[1R] </w:t>
    </w:r>
    <w:r>
      <w:t>WEBBER, B.DECROCE</w:t>
    </w:r>
  </w:p>
  <w:p w:rsidR="004C3E01" w:rsidRDefault="004C3E01" w:rsidP="004C3E01">
    <w:pPr>
      <w:pStyle w:val="bpuHeadSpon"/>
    </w:pPr>
    <w:r>
      <w:fldChar w:fldCharType="begin"/>
    </w:r>
    <w:r>
      <w:instrText xml:space="preserve"> PAGE  \* MERGEFORMAT </w:instrText>
    </w:r>
    <w:r>
      <w:fldChar w:fldCharType="separate"/>
    </w:r>
    <w:r w:rsidR="00E01B38">
      <w:rPr>
        <w:noProof/>
      </w:rPr>
      <w:t>2</w:t>
    </w:r>
    <w:r>
      <w:fldChar w:fldCharType="end"/>
    </w:r>
  </w:p>
  <w:p w:rsidR="004C3E01" w:rsidRDefault="004C3E01" w:rsidP="004C3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00169"/>
    <w:rsid w:val="00004D4D"/>
    <w:rsid w:val="00007B70"/>
    <w:rsid w:val="00007DDD"/>
    <w:rsid w:val="00010512"/>
    <w:rsid w:val="00011BAB"/>
    <w:rsid w:val="000154F3"/>
    <w:rsid w:val="000203E7"/>
    <w:rsid w:val="00020E5B"/>
    <w:rsid w:val="000219C8"/>
    <w:rsid w:val="000270B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67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8EB"/>
    <w:rsid w:val="002463CF"/>
    <w:rsid w:val="0026254F"/>
    <w:rsid w:val="00266FB9"/>
    <w:rsid w:val="00274341"/>
    <w:rsid w:val="0028159B"/>
    <w:rsid w:val="00296363"/>
    <w:rsid w:val="002A16E7"/>
    <w:rsid w:val="002A71FA"/>
    <w:rsid w:val="002B4DA4"/>
    <w:rsid w:val="002B67F7"/>
    <w:rsid w:val="002C58D4"/>
    <w:rsid w:val="002E1440"/>
    <w:rsid w:val="002E2980"/>
    <w:rsid w:val="0030197F"/>
    <w:rsid w:val="003023D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E01"/>
    <w:rsid w:val="004D1B2E"/>
    <w:rsid w:val="004D76F0"/>
    <w:rsid w:val="004E580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372"/>
    <w:rsid w:val="0064213F"/>
    <w:rsid w:val="006461F6"/>
    <w:rsid w:val="006572E9"/>
    <w:rsid w:val="00660602"/>
    <w:rsid w:val="006612A0"/>
    <w:rsid w:val="006635E7"/>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5F1"/>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60"/>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AA4"/>
    <w:rsid w:val="008B313B"/>
    <w:rsid w:val="008B4545"/>
    <w:rsid w:val="008B6E84"/>
    <w:rsid w:val="008C6FA9"/>
    <w:rsid w:val="008D35C6"/>
    <w:rsid w:val="008D455C"/>
    <w:rsid w:val="008D62DB"/>
    <w:rsid w:val="008E3B9B"/>
    <w:rsid w:val="008E4F67"/>
    <w:rsid w:val="008F6A7A"/>
    <w:rsid w:val="00902B2D"/>
    <w:rsid w:val="00915B98"/>
    <w:rsid w:val="00916AD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982"/>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C9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5E6"/>
    <w:rsid w:val="00C473B8"/>
    <w:rsid w:val="00C603F9"/>
    <w:rsid w:val="00C614C5"/>
    <w:rsid w:val="00C83317"/>
    <w:rsid w:val="00C937A1"/>
    <w:rsid w:val="00C93F56"/>
    <w:rsid w:val="00CB344E"/>
    <w:rsid w:val="00CC3DC0"/>
    <w:rsid w:val="00CF2757"/>
    <w:rsid w:val="00CF2761"/>
    <w:rsid w:val="00CF506C"/>
    <w:rsid w:val="00CF7045"/>
    <w:rsid w:val="00D0612B"/>
    <w:rsid w:val="00D06296"/>
    <w:rsid w:val="00D0784A"/>
    <w:rsid w:val="00D1283E"/>
    <w:rsid w:val="00D13502"/>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B38"/>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4633E93"/>
  <w15:docId w15:val="{4A344744-1739-44FF-99BA-137E952C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35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5E7"/>
    <w:rPr>
      <w:rFonts w:ascii="Segoe UI" w:hAnsi="Segoe UI" w:cs="Segoe UI"/>
      <w:spacing w:val="4"/>
      <w:sz w:val="18"/>
      <w:szCs w:val="18"/>
    </w:rPr>
  </w:style>
  <w:style w:type="character" w:styleId="LineNumber">
    <w:name w:val="line number"/>
    <w:basedOn w:val="DefaultParagraphFont"/>
    <w:semiHidden/>
    <w:unhideWhenUsed/>
    <w:rsid w:val="004C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30F8F-84A9-4AED-9E06-6D6F2346B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1785</Words>
  <Characters>10226</Characters>
  <Application>Microsoft Office Word</Application>
  <DocSecurity>0</DocSecurity>
  <Lines>212</Lines>
  <Paragraphs>35</Paragraphs>
  <ScaleCrop>false</ScaleCrop>
  <HeadingPairs>
    <vt:vector size="2" baseType="variant">
      <vt:variant>
        <vt:lpstr>Title</vt:lpstr>
      </vt:variant>
      <vt:variant>
        <vt:i4>1</vt:i4>
      </vt:variant>
    </vt:vector>
  </HeadingPairs>
  <TitlesOfParts>
    <vt:vector size="1" baseType="lpstr">
      <vt:lpstr>A508 1R</vt:lpstr>
    </vt:vector>
  </TitlesOfParts>
  <Manager>R229</Manager>
  <Company>OFFICE of LEGISLATIVE SERVICES</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 1R</dc:title>
  <dc:creator>Assemblyman  WEBBER and Assemblywoman  DECROCE</dc:creator>
  <cp:keywords>A508|5|CL |279|260|311|!||</cp:keywords>
  <dc:description>PREFILED 2020_x000d_
TR &amp; AMENDED 12/14/20</dc:description>
  <cp:lastModifiedBy>Todaro, Vivian</cp:lastModifiedBy>
  <cp:revision>2</cp:revision>
  <cp:lastPrinted>2020-12-17T20:30:00Z</cp:lastPrinted>
  <dcterms:created xsi:type="dcterms:W3CDTF">2020-12-17T20:30:00Z</dcterms:created>
  <dcterms:modified xsi:type="dcterms:W3CDTF">2020-12-17T20:30:00Z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