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495" w:rsidRDefault="00C06495" w:rsidP="00C06495">
      <w:pPr>
        <w:pStyle w:val="bpuBill"/>
      </w:pPr>
      <w:bookmarkStart w:id="0" w:name="bpuFrontPg"/>
      <w:bookmarkStart w:id="1" w:name="_GoBack"/>
      <w:bookmarkEnd w:id="0"/>
      <w:bookmarkEnd w:id="1"/>
      <w:r>
        <w:t xml:space="preserve">ASSEMBLY, No. 512 </w:t>
      </w:r>
    </w:p>
    <w:p w:rsidR="00C06495" w:rsidRPr="00C06495" w:rsidRDefault="00C06495" w:rsidP="00C064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70282" r:id="rId8"/>
        </w:object>
      </w:r>
    </w:p>
    <w:p w:rsidR="00C06495" w:rsidRDefault="00C06495" w:rsidP="00C06495">
      <w:pPr>
        <w:pStyle w:val="bpuState"/>
      </w:pPr>
      <w:r>
        <w:t>STATE OF NEW JERSEY</w:t>
      </w:r>
    </w:p>
    <w:p w:rsidR="00C06495" w:rsidRDefault="00C06495" w:rsidP="00C06495">
      <w:pPr>
        <w:pStyle w:val="bpuLegislature"/>
      </w:pPr>
      <w:r>
        <w:t>219th LEGISLATURE</w:t>
      </w:r>
    </w:p>
    <w:p w:rsidR="00C06495" w:rsidRDefault="00C06495" w:rsidP="00C06495">
      <w:pPr>
        <w:pStyle w:val="bpuWpGraphic"/>
      </w:pPr>
      <w:r>
        <w:object w:dxaOrig="8985" w:dyaOrig="255">
          <v:shape id="_x0000_i1026" type="#_x0000_t75" style="width:6in;height:12pt" o:ole="">
            <v:imagedata r:id="rId7" o:title=""/>
          </v:shape>
          <o:OLEObject Type="Embed" ProgID="WPWin6.1" ShapeID="_x0000_i1026" DrawAspect="Content" ObjectID="_1637670283" r:id="rId9"/>
        </w:object>
      </w:r>
      <w:r>
        <w:t xml:space="preserve">  </w:t>
      </w:r>
    </w:p>
    <w:p w:rsidR="00C06495" w:rsidRDefault="00C06495" w:rsidP="00C06495">
      <w:pPr>
        <w:pStyle w:val="bpuIntro"/>
      </w:pPr>
      <w:r>
        <w:t>PRE-FILED FOR INTRODUCTION IN THE 2020 SESSION</w:t>
      </w:r>
    </w:p>
    <w:p w:rsidR="00C06495" w:rsidRDefault="00C06495" w:rsidP="00C06495">
      <w:pPr>
        <w:pStyle w:val="bpuIntro"/>
      </w:pPr>
    </w:p>
    <w:p w:rsidR="00C06495" w:rsidRDefault="00C06495" w:rsidP="00C06495">
      <w:pPr>
        <w:pStyle w:val="bpuIntro"/>
        <w:sectPr w:rsidR="00C06495" w:rsidSect="00C06495">
          <w:headerReference w:type="even" r:id="rId10"/>
          <w:headerReference w:type="default" r:id="rId11"/>
          <w:pgSz w:w="12240" w:h="20160" w:code="5"/>
          <w:pgMar w:top="2160" w:right="1440" w:bottom="1440" w:left="1440" w:header="720" w:footer="720" w:gutter="0"/>
          <w:pgNumType w:start="1"/>
          <w:cols w:space="720"/>
          <w:docGrid w:linePitch="360"/>
        </w:sectPr>
      </w:pPr>
    </w:p>
    <w:p w:rsidR="00C06495" w:rsidRDefault="00C06495" w:rsidP="00C06495">
      <w:pPr>
        <w:pStyle w:val="bpuIntro"/>
      </w:pPr>
    </w:p>
    <w:p w:rsidR="00C06495" w:rsidRDefault="00C06495" w:rsidP="00C06495">
      <w:pPr>
        <w:pStyle w:val="bpuSponsor"/>
      </w:pPr>
      <w:r>
        <w:t>Sponsored by:</w:t>
      </w:r>
    </w:p>
    <w:p w:rsidR="00C06495" w:rsidRDefault="00C06495" w:rsidP="00C06495">
      <w:pPr>
        <w:pStyle w:val="bpuSponsor"/>
      </w:pPr>
      <w:r>
        <w:t>Assemblyman  JAY WEBBER</w:t>
      </w:r>
    </w:p>
    <w:p w:rsidR="00C06495" w:rsidRDefault="00C06495" w:rsidP="00C06495">
      <w:pPr>
        <w:pStyle w:val="bpuSponsor"/>
      </w:pPr>
      <w:r>
        <w:t>District 26 (Essex, Morris and Passaic)</w:t>
      </w:r>
    </w:p>
    <w:p w:rsidR="00C06495" w:rsidRDefault="00C06495" w:rsidP="00C06495">
      <w:pPr>
        <w:pStyle w:val="bpuSponsor"/>
      </w:pPr>
      <w:r>
        <w:t>Assemblyman  ERIC HOUGHTALING</w:t>
      </w:r>
    </w:p>
    <w:p w:rsidR="00C06495" w:rsidRDefault="00C06495" w:rsidP="00C06495">
      <w:pPr>
        <w:pStyle w:val="bpuSponsor"/>
      </w:pPr>
      <w:r>
        <w:t>District 11 (Monmouth)</w:t>
      </w:r>
    </w:p>
    <w:p w:rsidR="00C06495" w:rsidRDefault="00C06495" w:rsidP="00C06495">
      <w:pPr>
        <w:pStyle w:val="bpuSponsor"/>
      </w:pPr>
      <w:r>
        <w:t>Assemblyman  VINCENT MAZZEO</w:t>
      </w:r>
    </w:p>
    <w:p w:rsidR="00C06495" w:rsidRDefault="00C06495" w:rsidP="00C06495">
      <w:pPr>
        <w:pStyle w:val="bpuSponsor"/>
      </w:pPr>
      <w:r>
        <w:t>District 2 (Atlantic)</w:t>
      </w:r>
    </w:p>
    <w:p w:rsidR="00C06495" w:rsidRDefault="00C06495" w:rsidP="00C06495">
      <w:pPr>
        <w:pStyle w:val="bpuSponsor"/>
      </w:pPr>
      <w:r>
        <w:t>Assemblyman  JOE DANIELSEN</w:t>
      </w:r>
    </w:p>
    <w:p w:rsidR="00C06495" w:rsidRDefault="00C06495" w:rsidP="00C06495">
      <w:pPr>
        <w:pStyle w:val="bpuSponsor"/>
      </w:pPr>
      <w:r>
        <w:t>District 17 (Middlesex and Somerset)</w:t>
      </w:r>
    </w:p>
    <w:p w:rsidR="00C06495" w:rsidRDefault="00C06495" w:rsidP="00C06495">
      <w:pPr>
        <w:pStyle w:val="bpuSponsor"/>
      </w:pPr>
    </w:p>
    <w:p w:rsidR="00C06495" w:rsidRDefault="00C06495" w:rsidP="00C06495">
      <w:pPr>
        <w:pStyle w:val="bpuSponsor"/>
      </w:pPr>
      <w:r>
        <w:t>Co-Sponsored by:</w:t>
      </w:r>
    </w:p>
    <w:p w:rsidR="00C06495" w:rsidRPr="00C06495" w:rsidRDefault="00C06495" w:rsidP="00C06495">
      <w:pPr>
        <w:pStyle w:val="bpuSponsor"/>
      </w:pPr>
      <w:r w:rsidRPr="00C06495">
        <w:t xml:space="preserve">Assemblymen Johnson, Peterson, Assemblywoman </w:t>
      </w:r>
      <w:proofErr w:type="spellStart"/>
      <w:r w:rsidRPr="00C06495">
        <w:t>Mosquera</w:t>
      </w:r>
      <w:proofErr w:type="spellEnd"/>
      <w:r w:rsidRPr="00C06495">
        <w:t xml:space="preserve">, Assemblymen Conaway, </w:t>
      </w:r>
      <w:proofErr w:type="spellStart"/>
      <w:r w:rsidRPr="00C06495">
        <w:t>DeAngelo</w:t>
      </w:r>
      <w:proofErr w:type="spellEnd"/>
      <w:r w:rsidRPr="00C06495">
        <w:t>, Assemblywomen Tucker, Downey, Assemblyman Space and Assemblywoman Murphy</w:t>
      </w:r>
    </w:p>
    <w:p w:rsidR="00C06495" w:rsidRDefault="00C06495" w:rsidP="00C06495">
      <w:pPr>
        <w:pStyle w:val="bpuSponsor"/>
      </w:pPr>
    </w:p>
    <w:p w:rsidR="00C06495" w:rsidRDefault="00C06495" w:rsidP="00C06495"/>
    <w:p w:rsidR="00C06495" w:rsidRPr="00C06495" w:rsidRDefault="00C06495" w:rsidP="00C06495"/>
    <w:p w:rsidR="00C06495" w:rsidRDefault="00C06495" w:rsidP="00C06495">
      <w:pPr>
        <w:pStyle w:val="bpuSponsor"/>
      </w:pPr>
    </w:p>
    <w:p w:rsidR="00C06495" w:rsidRDefault="00C06495" w:rsidP="00C06495">
      <w:pPr>
        <w:pStyle w:val="bpuSponsor"/>
      </w:pPr>
      <w:r>
        <w:t>SYNOPSIS</w:t>
      </w:r>
    </w:p>
    <w:p w:rsidR="00C06495" w:rsidRDefault="00C06495" w:rsidP="00C06495">
      <w:pPr>
        <w:pStyle w:val="bpuNormText"/>
      </w:pPr>
      <w:r>
        <w:tab/>
        <w:t xml:space="preserve">Authorizes veterans property tax exemption for totally disabled veterans who did not serve in theater of war. </w:t>
      </w:r>
    </w:p>
    <w:p w:rsidR="00C06495" w:rsidRDefault="00C06495" w:rsidP="00C06495">
      <w:pPr>
        <w:pStyle w:val="bpuNormText"/>
      </w:pPr>
    </w:p>
    <w:p w:rsidR="00C06495" w:rsidRDefault="00C06495" w:rsidP="00C06495">
      <w:pPr>
        <w:pStyle w:val="bpuSponsor"/>
      </w:pPr>
      <w:r>
        <w:t xml:space="preserve">CURRENT VERSION OF TEXT </w:t>
      </w:r>
    </w:p>
    <w:p w:rsidR="00C06495" w:rsidRDefault="00C06495" w:rsidP="00C06495">
      <w:pPr>
        <w:pStyle w:val="bpuNormText"/>
      </w:pPr>
      <w:r>
        <w:tab/>
        <w:t>Introduced Pending Technical Review by Legislative Counsel.</w:t>
      </w:r>
    </w:p>
    <w:p w:rsidR="00C06495" w:rsidRDefault="00C06495" w:rsidP="00C0649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06495" w:rsidRDefault="00C0649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6495" w:rsidSect="00C06495">
          <w:type w:val="continuous"/>
          <w:pgSz w:w="12240" w:h="20160" w:code="5"/>
          <w:pgMar w:top="2160" w:right="2275" w:bottom="1440" w:left="2275" w:header="72" w:footer="720" w:gutter="0"/>
          <w:pgNumType w:start="1"/>
          <w:cols w:space="720"/>
          <w:docGrid w:linePitch="360"/>
        </w:sectPr>
      </w:pPr>
    </w:p>
    <w:p w:rsidR="008A187C" w:rsidRPr="00677316" w:rsidRDefault="008A187C" w:rsidP="008A187C">
      <w:pPr>
        <w:pStyle w:val="HangingAnAct"/>
        <w:rPr>
          <w:rStyle w:val="HangingAnActChar"/>
        </w:rPr>
      </w:pPr>
      <w:r w:rsidRPr="008A187C">
        <w:rPr>
          <w:rStyle w:val="BillHead"/>
        </w:rPr>
        <w:lastRenderedPageBreak/>
        <w:t>An Act</w:t>
      </w:r>
      <w:r w:rsidRPr="006B7FA7">
        <w:rPr>
          <w:rStyle w:val="HangingAnActChar"/>
        </w:rPr>
        <w:t xml:space="preserve"> </w:t>
      </w:r>
      <w:r>
        <w:rPr>
          <w:rStyle w:val="HangingAnActChar"/>
        </w:rPr>
        <w:t>concerning eligibility to receive the veteran’s property tax exemption and amending P.L.1971, c.398.</w:t>
      </w:r>
    </w:p>
    <w:p w:rsidR="008A187C" w:rsidRPr="00D71D68" w:rsidRDefault="008A187C" w:rsidP="008A187C"/>
    <w:p w:rsidR="008A187C" w:rsidRPr="00AA7880" w:rsidRDefault="008A187C" w:rsidP="008A187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A187C" w:rsidRDefault="008A187C" w:rsidP="008A187C"/>
    <w:p w:rsidR="008A187C" w:rsidRDefault="008A187C" w:rsidP="008A187C">
      <w:r>
        <w:tab/>
        <w:t>1.</w:t>
      </w:r>
      <w:r>
        <w:tab/>
        <w:t>Section 2 of P.L.1971, c.398 (C.54:4-3.33a) is amended to read as follows:</w:t>
      </w:r>
    </w:p>
    <w:p w:rsidR="008A187C" w:rsidRDefault="008A187C" w:rsidP="008A187C">
      <w:r>
        <w:tab/>
        <w:t>2.</w:t>
      </w:r>
      <w:r>
        <w:tab/>
      </w:r>
      <w:r w:rsidRPr="00075E73">
        <w:rPr>
          <w:u w:val="single"/>
        </w:rPr>
        <w:t>a.</w:t>
      </w:r>
      <w:r>
        <w:t xml:space="preserve">  </w:t>
      </w:r>
      <w:r w:rsidRPr="00075E73">
        <w:rPr>
          <w:rFonts w:ascii="Albertus Extra Bold" w:hAnsi="Albertus Extra Bold"/>
          <w:b/>
        </w:rPr>
        <w:t>[</w:t>
      </w:r>
      <w:r>
        <w:t>For</w:t>
      </w:r>
      <w:r w:rsidRPr="00075E73">
        <w:rPr>
          <w:rFonts w:ascii="Albertus Extra Bold" w:hAnsi="Albertus Extra Bold"/>
          <w:b/>
        </w:rPr>
        <w:t>]</w:t>
      </w:r>
      <w:r>
        <w:t xml:space="preserve"> </w:t>
      </w:r>
      <w:r w:rsidRPr="00075E73">
        <w:rPr>
          <w:u w:val="single"/>
        </w:rPr>
        <w:t>Except as provided in subsection b. of this section, for</w:t>
      </w:r>
      <w:r>
        <w:t xml:space="preserve"> the purposes of </w:t>
      </w:r>
      <w:r w:rsidRPr="00821817">
        <w:rPr>
          <w:rFonts w:ascii="Albertus Extra Bold" w:hAnsi="Albertus Extra Bold"/>
          <w:b/>
        </w:rPr>
        <w:t>[</w:t>
      </w:r>
      <w:r>
        <w:t>this act and the act hereby amended and supplemented</w:t>
      </w:r>
      <w:r w:rsidRPr="00821817">
        <w:rPr>
          <w:rFonts w:ascii="Albertus Extra Bold" w:hAnsi="Albertus Extra Bold"/>
          <w:b/>
        </w:rPr>
        <w:t>]</w:t>
      </w:r>
      <w:r>
        <w:t xml:space="preserve"> </w:t>
      </w:r>
      <w:r w:rsidRPr="00821817">
        <w:rPr>
          <w:u w:val="single"/>
        </w:rPr>
        <w:t>P.L.1948, c.259</w:t>
      </w:r>
      <w:r>
        <w:rPr>
          <w:u w:val="single"/>
        </w:rPr>
        <w:t xml:space="preserve">, as amended and supplemented by </w:t>
      </w:r>
      <w:r w:rsidRPr="00821817">
        <w:rPr>
          <w:u w:val="single"/>
        </w:rPr>
        <w:t>P.L.1971, c.398</w:t>
      </w:r>
      <w:r>
        <w:rPr>
          <w:u w:val="single"/>
        </w:rPr>
        <w:t>,</w:t>
      </w:r>
      <w:r>
        <w:t xml:space="preserve"> "active service in time of war" means the periods of time set forth in </w:t>
      </w:r>
      <w:r w:rsidRPr="000E5B38">
        <w:rPr>
          <w:u w:val="single"/>
        </w:rPr>
        <w:t>subsection (a) of</w:t>
      </w:r>
      <w:r>
        <w:t xml:space="preserve"> section </w:t>
      </w:r>
      <w:r w:rsidRPr="000E5B38">
        <w:rPr>
          <w:rFonts w:ascii="Albertus Extra Bold" w:hAnsi="Albertus Extra Bold"/>
          <w:b/>
        </w:rPr>
        <w:t>[</w:t>
      </w:r>
      <w:r>
        <w:t>1(a)</w:t>
      </w:r>
      <w:r w:rsidRPr="000E5B38">
        <w:rPr>
          <w:rFonts w:ascii="Albertus Extra Bold" w:hAnsi="Albertus Extra Bold"/>
          <w:b/>
        </w:rPr>
        <w:t>]</w:t>
      </w:r>
      <w:r>
        <w:t xml:space="preserve"> </w:t>
      </w:r>
      <w:r w:rsidRPr="000E5B38">
        <w:rPr>
          <w:u w:val="single"/>
        </w:rPr>
        <w:t>1</w:t>
      </w:r>
      <w:r>
        <w:t xml:space="preserve"> of </w:t>
      </w:r>
      <w:r w:rsidRPr="000E5B38">
        <w:rPr>
          <w:rFonts w:ascii="Albertus Extra Bold" w:hAnsi="Albertus Extra Bold"/>
          <w:b/>
        </w:rPr>
        <w:t>[</w:t>
      </w:r>
      <w:r>
        <w:t>chapter 171 of the laws of 1963</w:t>
      </w:r>
      <w:r w:rsidRPr="000E5B38">
        <w:rPr>
          <w:rFonts w:ascii="Albertus Extra Bold" w:hAnsi="Albertus Extra Bold"/>
          <w:b/>
        </w:rPr>
        <w:t>]</w:t>
      </w:r>
      <w:r>
        <w:t xml:space="preserve"> </w:t>
      </w:r>
      <w:r w:rsidRPr="000E5B38">
        <w:rPr>
          <w:u w:val="single"/>
        </w:rPr>
        <w:t>P.L.1963, c.171</w:t>
      </w:r>
      <w:r>
        <w:rPr>
          <w:u w:val="single"/>
        </w:rPr>
        <w:t xml:space="preserve"> (C.54:4-8.10)</w:t>
      </w:r>
      <w:r w:rsidRPr="005A1F0C">
        <w:rPr>
          <w:rFonts w:ascii="Albertus Extra Bold" w:hAnsi="Albertus Extra Bold"/>
          <w:b/>
        </w:rPr>
        <w:t>[</w:t>
      </w:r>
      <w:r>
        <w:t>, and chapter 165 of the laws of 1965</w:t>
      </w:r>
      <w:r w:rsidRPr="000E5B38">
        <w:rPr>
          <w:rFonts w:ascii="Albertus Extra Bold" w:hAnsi="Albertus Extra Bold"/>
          <w:b/>
        </w:rPr>
        <w:t>]</w:t>
      </w:r>
      <w:r>
        <w:t>, except that "active service in time of war" for World War II means active service at some time during December 7, 1941 to December 31, 1946.</w:t>
      </w:r>
    </w:p>
    <w:p w:rsidR="008A187C" w:rsidRDefault="008A187C" w:rsidP="008A187C">
      <w:r>
        <w:tab/>
      </w:r>
      <w:r w:rsidRPr="00834C28">
        <w:rPr>
          <w:u w:val="single"/>
        </w:rPr>
        <w:t>b.</w:t>
      </w:r>
      <w:r w:rsidR="00073E6D">
        <w:rPr>
          <w:u w:val="single"/>
        </w:rPr>
        <w:tab/>
      </w:r>
      <w:r w:rsidRPr="00834C28">
        <w:rPr>
          <w:u w:val="single"/>
        </w:rPr>
        <w:t xml:space="preserve">For </w:t>
      </w:r>
      <w:r>
        <w:rPr>
          <w:u w:val="single"/>
        </w:rPr>
        <w:t>the purpose of eligibility for the property tax exemption authorized in section 1 of P.L.1948, c.259 (C.54:4-3.30)</w:t>
      </w:r>
      <w:r w:rsidRPr="000C0123">
        <w:rPr>
          <w:u w:val="single"/>
        </w:rPr>
        <w:t xml:space="preserve">, </w:t>
      </w:r>
      <w:r w:rsidRPr="00424563">
        <w:rPr>
          <w:u w:val="single"/>
        </w:rPr>
        <w:t xml:space="preserve">“active service in time of war” shall </w:t>
      </w:r>
      <w:r>
        <w:rPr>
          <w:u w:val="single"/>
        </w:rPr>
        <w:t>mean</w:t>
      </w:r>
      <w:r w:rsidRPr="00424563">
        <w:rPr>
          <w:u w:val="single"/>
        </w:rPr>
        <w:t xml:space="preserve"> active service during a time period specified in the definition of “active service in time of war” in section 1 of P.L.1963, c.171 (C.54:4-8.10)</w:t>
      </w:r>
      <w:r>
        <w:rPr>
          <w:u w:val="single"/>
        </w:rPr>
        <w:t>,</w:t>
      </w:r>
      <w:r w:rsidRPr="00424563">
        <w:rPr>
          <w:u w:val="single"/>
        </w:rPr>
        <w:t xml:space="preserve"> but shall not require a minimum length of continuous or aggregate service in any foreign country, on board any ship or naval vessel, or in any foreign airspace; and also shall not require that the service-connected disability suffered by a veteran shall have occurred during contiguous or aggregate service in any foreign country, on board any ship or naval vessel, or in any foreign airspace</w:t>
      </w:r>
      <w:r w:rsidRPr="00075E73">
        <w:rPr>
          <w:u w:val="single"/>
        </w:rPr>
        <w:t>.</w:t>
      </w:r>
    </w:p>
    <w:p w:rsidR="008A187C" w:rsidRDefault="008A187C" w:rsidP="008A187C">
      <w:r>
        <w:t>(</w:t>
      </w:r>
      <w:proofErr w:type="spellStart"/>
      <w:r>
        <w:t>cf</w:t>
      </w:r>
      <w:proofErr w:type="spellEnd"/>
      <w:r>
        <w:t>:  P.L.1971, c.398, s.2)</w:t>
      </w:r>
    </w:p>
    <w:p w:rsidR="008A187C" w:rsidRPr="00D71D68" w:rsidRDefault="008A187C" w:rsidP="008A187C"/>
    <w:p w:rsidR="008A187C" w:rsidRDefault="008A187C" w:rsidP="008A187C">
      <w:r>
        <w:tab/>
        <w:t>2.</w:t>
      </w:r>
      <w:r>
        <w:tab/>
        <w:t>This act shall take effect immediately.</w:t>
      </w:r>
    </w:p>
    <w:p w:rsidR="008A187C" w:rsidRDefault="008A187C" w:rsidP="008A187C"/>
    <w:p w:rsidR="008A187C" w:rsidRDefault="008A187C" w:rsidP="008A187C"/>
    <w:p w:rsidR="008A187C" w:rsidRPr="00AA7880" w:rsidRDefault="008A187C" w:rsidP="008A187C">
      <w:pPr>
        <w:jc w:val="center"/>
      </w:pPr>
      <w:r w:rsidRPr="00D71D68">
        <w:t>STATEMENT</w:t>
      </w:r>
    </w:p>
    <w:p w:rsidR="008A187C" w:rsidRDefault="008A187C" w:rsidP="008A187C"/>
    <w:p w:rsidR="008A187C" w:rsidRPr="008944B9" w:rsidRDefault="008A187C" w:rsidP="008A187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944B9">
        <w:rPr>
          <w:spacing w:val="0"/>
          <w:szCs w:val="20"/>
        </w:rPr>
        <w:tab/>
      </w:r>
      <w:r>
        <w:rPr>
          <w:spacing w:val="0"/>
          <w:szCs w:val="20"/>
        </w:rPr>
        <w:t>This</w:t>
      </w:r>
      <w:r w:rsidRPr="008944B9">
        <w:rPr>
          <w:spacing w:val="0"/>
          <w:szCs w:val="20"/>
        </w:rPr>
        <w:t xml:space="preserve"> bill amends current law regarding eligibility for the veterans’ property tax exemption to expand eligibility to receive the property tax exemption.</w:t>
      </w:r>
    </w:p>
    <w:p w:rsidR="008A187C" w:rsidRPr="008944B9" w:rsidRDefault="008A187C" w:rsidP="008A187C">
      <w:r w:rsidRPr="008944B9">
        <w:tab/>
        <w:t xml:space="preserve">Under current law, service in a foreign country, on board a ship or naval vessel, or in foreign airspace is required with respect to service in the conflicts that did not reach the status of “war,” thereby rendering ineligible for the property tax exemption those veterans who became 100% disabled as the result of their service, but who did not serve in the “theater of war.”  This bill allows </w:t>
      </w:r>
      <w:r w:rsidRPr="008944B9">
        <w:lastRenderedPageBreak/>
        <w:t>veterans who became 100% disabled as the result of their service during conflicts, but who did not serve in the “theater of war,” to receive the property tax exemption.</w:t>
      </w:r>
    </w:p>
    <w:p w:rsidR="008A187C" w:rsidRPr="00E7752C" w:rsidRDefault="008A187C" w:rsidP="008A187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8944B9">
        <w:rPr>
          <w:spacing w:val="0"/>
          <w:szCs w:val="20"/>
        </w:rPr>
        <w:tab/>
        <w:t>The bill provides that f</w:t>
      </w:r>
      <w:r w:rsidRPr="008944B9">
        <w:t xml:space="preserve">or the purpose of eligibility for the property tax exemption, there shall be </w:t>
      </w:r>
      <w:r w:rsidRPr="00545214">
        <w:t>no</w:t>
      </w:r>
      <w:r w:rsidRPr="008944B9">
        <w:t xml:space="preserve"> minimum length of continuous or aggregate service required in any foreign country, on board any ship or naval vessel, or in any foreign airspace; and there shall be </w:t>
      </w:r>
      <w:r w:rsidRPr="00DA30E3">
        <w:t>no</w:t>
      </w:r>
      <w:r w:rsidRPr="008944B9">
        <w:t xml:space="preserve"> requirement that the service-connected disability suffered by a veteran shall have occurred during any service in any foreign country, on board any ship or naval vessel, or in any foreign airspace.</w:t>
      </w:r>
    </w:p>
    <w:sectPr w:rsidR="008A187C" w:rsidRPr="00E7752C" w:rsidSect="00073E6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6BA" w:rsidRDefault="00D916BA">
      <w:r>
        <w:separator/>
      </w:r>
    </w:p>
  </w:endnote>
  <w:endnote w:type="continuationSeparator" w:id="0">
    <w:p w:rsidR="00D916BA" w:rsidRDefault="00D91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E6D" w:rsidRPr="00921C91" w:rsidRDefault="00073E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3E6D" w:rsidRPr="00921C91" w:rsidRDefault="00073E6D">
    <w:pPr>
      <w:pStyle w:val="Footer"/>
      <w:rPr>
        <w:szCs w:val="18"/>
      </w:rPr>
    </w:pPr>
  </w:p>
  <w:p w:rsidR="00073E6D" w:rsidRPr="00921C91" w:rsidRDefault="00073E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3E6D" w:rsidRDefault="00073E6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6BA" w:rsidRDefault="00D916BA">
      <w:r>
        <w:separator/>
      </w:r>
    </w:p>
  </w:footnote>
  <w:footnote w:type="continuationSeparator" w:id="0">
    <w:p w:rsidR="00D916BA" w:rsidRDefault="00D91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A48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6495" w:rsidRDefault="00C06495" w:rsidP="00C06495">
    <w:pPr>
      <w:pStyle w:val="bpuHeadSpon"/>
    </w:pPr>
    <w:r w:rsidRPr="00C06495">
      <w:rPr>
        <w:rStyle w:val="bpuHeadSponChar"/>
      </w:rPr>
      <w:t>A512</w:t>
    </w:r>
    <w:r>
      <w:t xml:space="preserve"> WEBBER, HOUGHTALING</w:t>
    </w:r>
  </w:p>
  <w:p w:rsidR="00C06495" w:rsidRDefault="00C06495" w:rsidP="00C06495">
    <w:pPr>
      <w:pStyle w:val="bpuHeadSpon"/>
    </w:pPr>
    <w:r>
      <w:fldChar w:fldCharType="begin"/>
    </w:r>
    <w:r>
      <w:instrText xml:space="preserve"> PAGE  \* MERGEFORMAT </w:instrText>
    </w:r>
    <w:r>
      <w:fldChar w:fldCharType="separate"/>
    </w:r>
    <w:r w:rsidR="002A48ED">
      <w:rPr>
        <w:noProof/>
      </w:rPr>
      <w:t>3</w:t>
    </w:r>
    <w:r>
      <w:fldChar w:fldCharType="end"/>
    </w:r>
  </w:p>
  <w:p w:rsidR="00C06495" w:rsidRPr="00AF575C" w:rsidRDefault="00C06495" w:rsidP="00C064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6495" w:rsidRDefault="00C06495" w:rsidP="00C06495">
    <w:pPr>
      <w:pStyle w:val="bpuHeadSpon"/>
    </w:pPr>
    <w:r w:rsidRPr="00C06495">
      <w:rPr>
        <w:rStyle w:val="bpuHeadSponChar"/>
      </w:rPr>
      <w:t>A512</w:t>
    </w:r>
    <w:r>
      <w:t xml:space="preserve"> WEBBER, HOUGHTALING</w:t>
    </w:r>
  </w:p>
  <w:p w:rsidR="00C06495" w:rsidRDefault="00C06495" w:rsidP="00C06495">
    <w:pPr>
      <w:pStyle w:val="bpuHeadSpon"/>
    </w:pPr>
    <w:r>
      <w:fldChar w:fldCharType="begin"/>
    </w:r>
    <w:r>
      <w:instrText xml:space="preserve"> PAGE  \* MERGEFORMAT </w:instrText>
    </w:r>
    <w:r>
      <w:fldChar w:fldCharType="separate"/>
    </w:r>
    <w:r w:rsidR="002A48ED">
      <w:rPr>
        <w:noProof/>
      </w:rPr>
      <w:t>2</w:t>
    </w:r>
    <w:r>
      <w:fldChar w:fldCharType="end"/>
    </w:r>
  </w:p>
  <w:p w:rsidR="00C06495" w:rsidRDefault="00C06495" w:rsidP="00C064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6B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3E6D"/>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48ED"/>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FDB"/>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5C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87C"/>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4090"/>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41C"/>
    <w:rsid w:val="00BC4545"/>
    <w:rsid w:val="00BD79EC"/>
    <w:rsid w:val="00BE204A"/>
    <w:rsid w:val="00BE26FC"/>
    <w:rsid w:val="00BF23C7"/>
    <w:rsid w:val="00BF7456"/>
    <w:rsid w:val="00C035F3"/>
    <w:rsid w:val="00C06495"/>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6BA"/>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2DE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9D7A21E-F4EB-4C76-8636-053217C3D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D40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4090"/>
    <w:rPr>
      <w:rFonts w:ascii="Segoe UI" w:hAnsi="Segoe UI" w:cs="Segoe UI"/>
      <w:spacing w:val="4"/>
      <w:sz w:val="18"/>
      <w:szCs w:val="18"/>
    </w:rPr>
  </w:style>
  <w:style w:type="character" w:styleId="LineNumber">
    <w:name w:val="line number"/>
    <w:basedOn w:val="DefaultParagraphFont"/>
    <w:semiHidden/>
    <w:unhideWhenUsed/>
    <w:rsid w:val="00C06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44E2B-6239-4A72-976A-325879A8D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562</Words>
  <Characters>2955</Characters>
  <Application>Microsoft Office Word</Application>
  <DocSecurity>0</DocSecurity>
  <Lines>90</Lines>
  <Paragraphs>30</Paragraphs>
  <ScaleCrop>false</ScaleCrop>
  <HeadingPairs>
    <vt:vector size="2" baseType="variant">
      <vt:variant>
        <vt:lpstr>Title</vt:lpstr>
      </vt:variant>
      <vt:variant>
        <vt:i4>1</vt:i4>
      </vt:variant>
    </vt:vector>
  </HeadingPairs>
  <TitlesOfParts>
    <vt:vector size="1" baseType="lpstr">
      <vt:lpstr>A512</vt:lpstr>
    </vt:vector>
  </TitlesOfParts>
  <Manager>R225</Manager>
  <Company>OFFICE of LEGISLATIVE SERVICES</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dc:title>
  <dc:creator>Assemblyman  WEBBER, Assemblyman  HOUGHTALING</dc:creator>
  <cp:keywords>A512|3|ER |218|0|0|!|0|</cp:keywords>
  <dc:description>PREFILED 2020</dc:description>
  <cp:lastModifiedBy>Siracusa, Nicole</cp:lastModifiedBy>
  <cp:revision>2</cp:revision>
  <cp:lastPrinted>2019-12-09T18:34:00Z</cp:lastPrinted>
  <dcterms:created xsi:type="dcterms:W3CDTF">2019-12-12T20:33:00Z</dcterms:created>
  <dcterms:modified xsi:type="dcterms:W3CDTF">2019-12-12T20:33:00Z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