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197" w:rsidRDefault="00BC3197" w:rsidP="00BC3197">
      <w:pPr>
        <w:pStyle w:val="bpuBill"/>
      </w:pPr>
      <w:bookmarkStart w:id="0" w:name="bpuFrontPg"/>
      <w:bookmarkStart w:id="1" w:name="_GoBack"/>
      <w:bookmarkEnd w:id="0"/>
      <w:bookmarkEnd w:id="1"/>
      <w:r>
        <w:t xml:space="preserve">ASSEMBLY, No. 562 </w:t>
      </w:r>
    </w:p>
    <w:p w:rsidR="00BC3197" w:rsidRPr="00BC3197" w:rsidRDefault="00BC3197" w:rsidP="00BC31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069" r:id="rId8"/>
        </w:object>
      </w:r>
    </w:p>
    <w:p w:rsidR="00BC3197" w:rsidRDefault="00BC3197" w:rsidP="00BC3197">
      <w:pPr>
        <w:pStyle w:val="bpuState"/>
      </w:pPr>
      <w:r>
        <w:t>STATE OF NEW JERSEY</w:t>
      </w:r>
    </w:p>
    <w:p w:rsidR="00BC3197" w:rsidRDefault="00BC3197" w:rsidP="00BC3197">
      <w:pPr>
        <w:pStyle w:val="bpuLegislature"/>
      </w:pPr>
      <w:r>
        <w:t>219th LEGISLATURE</w:t>
      </w:r>
    </w:p>
    <w:p w:rsidR="00BC3197" w:rsidRDefault="00BC3197" w:rsidP="00BC3197">
      <w:pPr>
        <w:pStyle w:val="bpuWpGraphic"/>
      </w:pPr>
      <w:r>
        <w:object w:dxaOrig="8985" w:dyaOrig="255">
          <v:shape id="_x0000_i1026" type="#_x0000_t75" style="width:6in;height:12pt" o:ole="">
            <v:imagedata r:id="rId7" o:title=""/>
          </v:shape>
          <o:OLEObject Type="Embed" ProgID="WPWin6.1" ShapeID="_x0000_i1026" DrawAspect="Content" ObjectID="_1638022070" r:id="rId9"/>
        </w:object>
      </w:r>
      <w:r>
        <w:t xml:space="preserve">  </w:t>
      </w:r>
    </w:p>
    <w:p w:rsidR="00BC3197" w:rsidRDefault="00BC3197" w:rsidP="00BC3197">
      <w:pPr>
        <w:pStyle w:val="bpuIntro"/>
      </w:pPr>
      <w:r>
        <w:t>PRE-FILED FOR INTRODUCTION IN THE 2020 SESSION</w:t>
      </w:r>
    </w:p>
    <w:p w:rsidR="00BC3197" w:rsidRDefault="00BC3197" w:rsidP="00BC3197">
      <w:pPr>
        <w:pStyle w:val="bpuIntro"/>
      </w:pPr>
    </w:p>
    <w:p w:rsidR="00BC3197" w:rsidRDefault="00BC3197" w:rsidP="00BC3197">
      <w:pPr>
        <w:pStyle w:val="bpuIntro"/>
        <w:sectPr w:rsidR="00BC3197" w:rsidSect="00BC3197">
          <w:headerReference w:type="even" r:id="rId10"/>
          <w:headerReference w:type="default" r:id="rId11"/>
          <w:pgSz w:w="12240" w:h="20160" w:code="5"/>
          <w:pgMar w:top="2160" w:right="1440" w:bottom="1440" w:left="1440" w:header="720" w:footer="720" w:gutter="0"/>
          <w:pgNumType w:start="1"/>
          <w:cols w:space="720"/>
          <w:docGrid w:linePitch="360"/>
        </w:sectPr>
      </w:pPr>
    </w:p>
    <w:p w:rsidR="00BC3197" w:rsidRDefault="00BC3197" w:rsidP="00BC3197">
      <w:pPr>
        <w:pStyle w:val="bpuIntro"/>
      </w:pPr>
    </w:p>
    <w:p w:rsidR="00BC3197" w:rsidRDefault="00BC3197" w:rsidP="00BC3197">
      <w:pPr>
        <w:pStyle w:val="bpuSponsor"/>
      </w:pPr>
      <w:r>
        <w:t>Sponsored by:</w:t>
      </w:r>
    </w:p>
    <w:p w:rsidR="00BC3197" w:rsidRDefault="00BC3197" w:rsidP="00BC3197">
      <w:pPr>
        <w:pStyle w:val="bpuSponsor"/>
      </w:pPr>
      <w:r>
        <w:t>Assemblyman  ROBERT AUTH</w:t>
      </w:r>
    </w:p>
    <w:p w:rsidR="00BC3197" w:rsidRDefault="00BC3197" w:rsidP="00BC3197">
      <w:pPr>
        <w:pStyle w:val="bpuSponsor"/>
      </w:pPr>
      <w:r>
        <w:t>District 39 (Bergen and Passaic)</w:t>
      </w:r>
    </w:p>
    <w:p w:rsidR="00BC3197" w:rsidRDefault="00BC3197" w:rsidP="00BC3197">
      <w:pPr>
        <w:pStyle w:val="bpuSponsor"/>
      </w:pPr>
    </w:p>
    <w:p w:rsidR="00BC3197" w:rsidRDefault="00BC3197" w:rsidP="00BC3197">
      <w:pPr>
        <w:pStyle w:val="bpuSponsor"/>
      </w:pPr>
    </w:p>
    <w:p w:rsidR="00BC3197" w:rsidRDefault="00BC3197" w:rsidP="00BC3197">
      <w:pPr>
        <w:pStyle w:val="bpuSponsor"/>
      </w:pPr>
    </w:p>
    <w:p w:rsidR="00BC3197" w:rsidRDefault="00BC3197" w:rsidP="00BC3197">
      <w:pPr>
        <w:pStyle w:val="bpuSponsor"/>
      </w:pPr>
    </w:p>
    <w:p w:rsidR="00BC3197" w:rsidRDefault="00BC3197" w:rsidP="00BC3197">
      <w:pPr>
        <w:pStyle w:val="bpuSponsor"/>
      </w:pPr>
      <w:r>
        <w:t>SYNOPSIS</w:t>
      </w:r>
    </w:p>
    <w:p w:rsidR="00BC3197" w:rsidRDefault="00BC3197" w:rsidP="00BC3197">
      <w:pPr>
        <w:pStyle w:val="bpuNormText"/>
      </w:pPr>
      <w:r>
        <w:tab/>
        <w:t xml:space="preserve">“Pharmaceutical Representative Licensing Act.” </w:t>
      </w:r>
    </w:p>
    <w:p w:rsidR="00BC3197" w:rsidRDefault="00BC3197" w:rsidP="00BC3197">
      <w:pPr>
        <w:pStyle w:val="bpuNormText"/>
      </w:pPr>
    </w:p>
    <w:p w:rsidR="00BC3197" w:rsidRDefault="00BC3197" w:rsidP="00BC3197">
      <w:pPr>
        <w:pStyle w:val="bpuSponsor"/>
      </w:pPr>
      <w:r>
        <w:t xml:space="preserve">CURRENT VERSION OF TEXT </w:t>
      </w:r>
    </w:p>
    <w:p w:rsidR="00BC3197" w:rsidRDefault="00BC3197" w:rsidP="00BC3197">
      <w:pPr>
        <w:pStyle w:val="bpuNormText"/>
      </w:pPr>
      <w:r>
        <w:tab/>
        <w:t>Introduced Pending Technical Review by Legislative Counsel.</w:t>
      </w:r>
    </w:p>
    <w:p w:rsidR="00BC3197" w:rsidRDefault="00BC3197" w:rsidP="00BC31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3197" w:rsidRDefault="00BC31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3197" w:rsidSect="00BC3197">
          <w:type w:val="continuous"/>
          <w:pgSz w:w="12240" w:h="20160" w:code="5"/>
          <w:pgMar w:top="2160" w:right="2275" w:bottom="1440" w:left="2275" w:header="72" w:footer="720" w:gutter="0"/>
          <w:pgNumType w:start="1"/>
          <w:cols w:space="720"/>
          <w:docGrid w:linePitch="360"/>
        </w:sectPr>
      </w:pPr>
    </w:p>
    <w:p w:rsidR="00416A59" w:rsidRPr="00677316" w:rsidRDefault="00416A59" w:rsidP="00416A59">
      <w:pPr>
        <w:pStyle w:val="HangingAnAct"/>
        <w:rPr>
          <w:rStyle w:val="HangingAnActChar"/>
        </w:rPr>
      </w:pPr>
      <w:r w:rsidRPr="00416A59">
        <w:rPr>
          <w:rStyle w:val="BillHead"/>
        </w:rPr>
        <w:lastRenderedPageBreak/>
        <w:t>An Act</w:t>
      </w:r>
      <w:r w:rsidRPr="006B7FA7">
        <w:rPr>
          <w:rStyle w:val="HangingAnActChar"/>
        </w:rPr>
        <w:t xml:space="preserve"> </w:t>
      </w:r>
      <w:r>
        <w:rPr>
          <w:rStyle w:val="HangingAnActChar"/>
        </w:rPr>
        <w:t>concerning the licensure of pharmaceutical representatives and supplementing chapter 9 of Title 45 of the Revised Statutes.</w:t>
      </w:r>
    </w:p>
    <w:p w:rsidR="00416A59" w:rsidRPr="00D71D68" w:rsidRDefault="00416A59" w:rsidP="00416A59"/>
    <w:p w:rsidR="00416A59" w:rsidRPr="00AA7880" w:rsidRDefault="00416A59" w:rsidP="00416A59">
      <w:r>
        <w:tab/>
      </w:r>
      <w:r>
        <w:rPr>
          <w:rStyle w:val="BillHeading2"/>
        </w:rPr>
        <w:t xml:space="preserve">Be It Enacted </w:t>
      </w:r>
      <w:r>
        <w:rPr>
          <w:rStyle w:val="BillLanguage"/>
        </w:rPr>
        <w:t>by the Senate and General Assembly of the State of New Jersey:</w:t>
      </w:r>
    </w:p>
    <w:p w:rsidR="00416A59" w:rsidRPr="00D71D68" w:rsidRDefault="00416A59" w:rsidP="00416A59"/>
    <w:p w:rsidR="00416A59" w:rsidRDefault="00416A59" w:rsidP="00416A59">
      <w:r>
        <w:tab/>
        <w:t>1.</w:t>
      </w:r>
      <w:r>
        <w:tab/>
        <w:t>This act shall be known and may be cited as the “Pharmaceutical Representative Licensing Act.”</w:t>
      </w:r>
    </w:p>
    <w:p w:rsidR="00416A59" w:rsidRDefault="00416A59" w:rsidP="00416A59"/>
    <w:p w:rsidR="00416A59" w:rsidRDefault="00416A59" w:rsidP="00416A59">
      <w:r>
        <w:tab/>
        <w:t>2.</w:t>
      </w:r>
      <w:r>
        <w:tab/>
        <w:t>As used in this act:</w:t>
      </w:r>
    </w:p>
    <w:p w:rsidR="00416A59" w:rsidRDefault="00416A59" w:rsidP="00416A59">
      <w:r>
        <w:tab/>
        <w:t>“Board” means the State Board of Medical Examiners established pursuant to R.S.45:9-1.</w:t>
      </w:r>
    </w:p>
    <w:p w:rsidR="00416A59" w:rsidRDefault="00416A59" w:rsidP="00416A59">
      <w:r>
        <w:tab/>
        <w:t>“Director” means the Director of Consumer Affairs in the Department of Law and Public Safety.</w:t>
      </w:r>
    </w:p>
    <w:p w:rsidR="00416A59" w:rsidRPr="00874C48" w:rsidRDefault="00416A59" w:rsidP="00416A59">
      <w:r>
        <w:tab/>
      </w:r>
      <w:r w:rsidRPr="00874C48">
        <w:t>“Pharmaceutical” means a drug, biological, or device that may legally be dispensed only with a valid prescription from a practitioner.</w:t>
      </w:r>
    </w:p>
    <w:p w:rsidR="00416A59" w:rsidRPr="00874C48" w:rsidRDefault="00416A59" w:rsidP="00416A59">
      <w:r>
        <w:tab/>
      </w:r>
      <w:r w:rsidRPr="00874C48">
        <w:t>“Pharmaceutical representative” means an individual currently licensed by this State</w:t>
      </w:r>
      <w:r>
        <w:t xml:space="preserve"> pursuant to this act</w:t>
      </w:r>
      <w:r w:rsidRPr="00874C48">
        <w:t xml:space="preserve"> to engage in the marketing or promoting of pharmaceuticals to practitioners.</w:t>
      </w:r>
    </w:p>
    <w:p w:rsidR="00416A59" w:rsidRDefault="00416A59" w:rsidP="00416A59"/>
    <w:p w:rsidR="00416A59" w:rsidRDefault="00416A59" w:rsidP="00416A59">
      <w:r>
        <w:tab/>
        <w:t>3.</w:t>
      </w:r>
      <w:r>
        <w:tab/>
        <w:t>The board, in consultation with the director, shall have the following powers and duties with respect to the licensure of pharmaceutical representatives under this act:</w:t>
      </w:r>
    </w:p>
    <w:p w:rsidR="00416A59" w:rsidRDefault="00416A59" w:rsidP="00416A59">
      <w:r>
        <w:tab/>
        <w:t>a.</w:t>
      </w:r>
      <w:r>
        <w:tab/>
        <w:t>establish criteria and standards for education and experience required for licensure;</w:t>
      </w:r>
    </w:p>
    <w:p w:rsidR="00416A59" w:rsidRDefault="00416A59" w:rsidP="00416A59">
      <w:r>
        <w:tab/>
        <w:t>b.</w:t>
      </w:r>
      <w:r>
        <w:tab/>
        <w:t>review the qualifications of applicants for licensure;</w:t>
      </w:r>
    </w:p>
    <w:p w:rsidR="00416A59" w:rsidRDefault="00416A59" w:rsidP="00416A59">
      <w:r>
        <w:tab/>
        <w:t>c.</w:t>
      </w:r>
      <w:r>
        <w:tab/>
        <w:t>ensure proper conduct and professional standards of practice;</w:t>
      </w:r>
    </w:p>
    <w:p w:rsidR="00416A59" w:rsidRDefault="00416A59" w:rsidP="00416A59">
      <w:r>
        <w:tab/>
        <w:t>d.</w:t>
      </w:r>
      <w:r>
        <w:tab/>
        <w:t>issue and renew licenses;</w:t>
      </w:r>
    </w:p>
    <w:p w:rsidR="00416A59" w:rsidRDefault="00416A59" w:rsidP="00416A59">
      <w:r>
        <w:tab/>
        <w:t>e.</w:t>
      </w:r>
      <w:r>
        <w:tab/>
        <w:t>establish standards for continuing education;</w:t>
      </w:r>
    </w:p>
    <w:p w:rsidR="00416A59" w:rsidRDefault="00416A59" w:rsidP="00416A59">
      <w:r>
        <w:tab/>
        <w:t>f.</w:t>
      </w:r>
      <w:r>
        <w:tab/>
        <w:t>maintain a record of every pharmaceutical representative licensed in this State;</w:t>
      </w:r>
    </w:p>
    <w:p w:rsidR="00416A59" w:rsidRDefault="00416A59" w:rsidP="00416A59">
      <w:r>
        <w:tab/>
        <w:t>g.</w:t>
      </w:r>
      <w:r>
        <w:tab/>
        <w:t>establish fees for licenses, including applications for licensure, renewals, and duplications of lost licenses, and other services performed by the board;</w:t>
      </w:r>
    </w:p>
    <w:p w:rsidR="00416A59" w:rsidRDefault="00416A59" w:rsidP="00416A59">
      <w:r>
        <w:tab/>
        <w:t>h.</w:t>
      </w:r>
      <w:r>
        <w:tab/>
        <w:t>suspend, revoke, or decline to renew the license of a pharmaceutical representative pursuant to the provisions of this act and P.L.1978, c.73 (C.45:1-14 et seq.); and</w:t>
      </w:r>
    </w:p>
    <w:p w:rsidR="00416A59" w:rsidRDefault="00416A59" w:rsidP="00416A59">
      <w:r>
        <w:tab/>
      </w:r>
      <w:proofErr w:type="spellStart"/>
      <w:r>
        <w:t>i</w:t>
      </w:r>
      <w:proofErr w:type="spellEnd"/>
      <w:r>
        <w:t>.</w:t>
      </w:r>
      <w:r>
        <w:tab/>
        <w:t>promulgate rules and regulations to carry out matters concerning any provision of this act, in conformance with the “Administrative Procedure Act,” P.L.1968, c.410 (C.52:14B-1 et seq.).</w:t>
      </w:r>
    </w:p>
    <w:p w:rsidR="00416A59" w:rsidRDefault="00416A59" w:rsidP="00416A59"/>
    <w:p w:rsidR="00BC3197" w:rsidRDefault="00416A59" w:rsidP="00BC3197">
      <w:r>
        <w:tab/>
        <w:t>4.</w:t>
      </w:r>
      <w:r>
        <w:tab/>
        <w:t>It shall be unlawful for any individual to engage in the practice of a pharmaceutical representative unless currently licensed under the provisions of this act.</w:t>
      </w:r>
      <w:r w:rsidR="00BC3197">
        <w:br w:type="page"/>
      </w:r>
    </w:p>
    <w:p w:rsidR="00416A59" w:rsidRDefault="00416A59" w:rsidP="00416A59">
      <w:r>
        <w:lastRenderedPageBreak/>
        <w:tab/>
        <w:t>5.</w:t>
      </w:r>
      <w:r>
        <w:tab/>
        <w:t>To obtain a license to engage in the practice of a pharmaceutical representative, an applicant shall:</w:t>
      </w:r>
    </w:p>
    <w:p w:rsidR="00416A59" w:rsidRDefault="00416A59" w:rsidP="00416A59">
      <w:r>
        <w:tab/>
        <w:t>a.</w:t>
      </w:r>
      <w:r>
        <w:tab/>
        <w:t>submit an application in the form prescribed by the board;</w:t>
      </w:r>
    </w:p>
    <w:p w:rsidR="00416A59" w:rsidRDefault="00416A59" w:rsidP="00416A59">
      <w:r>
        <w:tab/>
        <w:t>b.</w:t>
      </w:r>
      <w:r>
        <w:tab/>
        <w:t>have attained the age of 18 years;</w:t>
      </w:r>
    </w:p>
    <w:p w:rsidR="00416A59" w:rsidRDefault="00416A59" w:rsidP="00416A59">
      <w:r>
        <w:tab/>
        <w:t>c.</w:t>
      </w:r>
      <w:r>
        <w:tab/>
        <w:t>be of good moral character;</w:t>
      </w:r>
    </w:p>
    <w:p w:rsidR="00416A59" w:rsidRDefault="00416A59" w:rsidP="00416A59">
      <w:r>
        <w:tab/>
        <w:t>d.</w:t>
      </w:r>
      <w:r>
        <w:tab/>
        <w:t xml:space="preserve">complete a professional education course as determined by the board and provide sufficient evidence that the course was completed; </w:t>
      </w:r>
    </w:p>
    <w:p w:rsidR="00416A59" w:rsidRDefault="00416A59" w:rsidP="00416A59">
      <w:r>
        <w:tab/>
        <w:t>e.</w:t>
      </w:r>
      <w:r>
        <w:tab/>
        <w:t>provide any other information that the board may deem necessary; and</w:t>
      </w:r>
    </w:p>
    <w:p w:rsidR="00416A59" w:rsidRDefault="00416A59" w:rsidP="00416A59">
      <w:r>
        <w:tab/>
        <w:t>f.</w:t>
      </w:r>
      <w:r>
        <w:tab/>
        <w:t>pay the fees prescribed by the board.</w:t>
      </w:r>
    </w:p>
    <w:p w:rsidR="00416A59" w:rsidRDefault="00416A59" w:rsidP="00416A59"/>
    <w:p w:rsidR="00416A59" w:rsidRDefault="00416A59" w:rsidP="00416A59">
      <w:pPr>
        <w:tabs>
          <w:tab w:val="left" w:pos="1080"/>
        </w:tabs>
      </w:pPr>
      <w:r>
        <w:tab/>
        <w:t>6.</w:t>
      </w:r>
      <w:r>
        <w:tab/>
        <w:t>a.</w:t>
      </w:r>
      <w:r>
        <w:tab/>
        <w:t>The board shall require each pharmaceutical representative, as a condition for biennial license renewal, to complete continuing education during each biennial period immediately preceding the date of renewal and submit proof thereof to the board.</w:t>
      </w:r>
    </w:p>
    <w:p w:rsidR="00416A59" w:rsidRDefault="00416A59" w:rsidP="00416A59">
      <w:r>
        <w:tab/>
        <w:t>b.</w:t>
      </w:r>
      <w:r>
        <w:tab/>
        <w:t>The board shall require each pharmaceutical representative to complete a minimum of six hours of continuing education.  The continuing education shall include training in the areas of ethics, pharmacology, laws and regulations applicable to pharmaceutical marketing, prescription opioid drugs and alternatives to opioids for managing and treating pain, and any other areas the board may determine.</w:t>
      </w:r>
    </w:p>
    <w:p w:rsidR="00416A59" w:rsidRDefault="00416A59" w:rsidP="00416A59">
      <w:r>
        <w:tab/>
        <w:t>c.</w:t>
      </w:r>
      <w:r>
        <w:tab/>
        <w:t>The board shall approve continuing education courses, as well as providers and programs offering credit towards pharmaceutical representative continuing education requirements, and establish procedures for the issuance of credit upon satisfactory proof of the completion of continuing education requirements.  In the case of continuing education courses and programs, each hour of instruction shall be equivalent to one credit.</w:t>
      </w:r>
    </w:p>
    <w:p w:rsidR="00416A59" w:rsidRDefault="00416A59" w:rsidP="00416A59">
      <w:r>
        <w:tab/>
        <w:t>d.</w:t>
      </w:r>
      <w:r>
        <w:tab/>
        <w:t>The board shall only approve programs that are provided on a nondiscriminatory basis.  The board shall prohibit employers of pharmaceutical representatives from providing continuing education courses and programs.  In no event shall the board grant continuing education credits for, or approve as, a component of a continuing education course or program:</w:t>
      </w:r>
    </w:p>
    <w:p w:rsidR="00416A59" w:rsidRDefault="00416A59" w:rsidP="00416A59">
      <w:r>
        <w:tab/>
        <w:t>(1)</w:t>
      </w:r>
      <w:r>
        <w:tab/>
        <w:t>participation in a routine business portion of a meeting of a pharmaceutical representative association or organization; or</w:t>
      </w:r>
    </w:p>
    <w:p w:rsidR="00416A59" w:rsidRDefault="00416A59" w:rsidP="00416A59">
      <w:r>
        <w:tab/>
        <w:t>(2)</w:t>
      </w:r>
      <w:r>
        <w:tab/>
        <w:t>any presentation that is offered to sell a product or promote a business enterprise.</w:t>
      </w:r>
    </w:p>
    <w:p w:rsidR="00416A59" w:rsidRDefault="00416A59" w:rsidP="00416A59"/>
    <w:p w:rsidR="00416A59" w:rsidRDefault="00416A59" w:rsidP="00416A59">
      <w:pPr>
        <w:tabs>
          <w:tab w:val="clear" w:pos="1440"/>
          <w:tab w:val="left" w:pos="1080"/>
        </w:tabs>
      </w:pPr>
      <w:r>
        <w:tab/>
        <w:t>7.</w:t>
      </w:r>
      <w:r>
        <w:tab/>
        <w:t>a.</w:t>
      </w:r>
      <w:r>
        <w:tab/>
        <w:t>Upon request, or at intervals of time determined by the board, but in no case less than once every two years, each pharmaceutical representative shall provide the following information to the board:</w:t>
      </w:r>
    </w:p>
    <w:p w:rsidR="00BC3197" w:rsidRDefault="00416A59" w:rsidP="00BC3197">
      <w:r>
        <w:tab/>
        <w:t>(1)</w:t>
      </w:r>
      <w:r>
        <w:tab/>
        <w:t>a list of practitioners within the State contacted by the pharmaceutical representative;</w:t>
      </w:r>
      <w:r w:rsidR="00BC3197">
        <w:br w:type="page"/>
      </w:r>
    </w:p>
    <w:p w:rsidR="00416A59" w:rsidRDefault="00416A59" w:rsidP="00416A59">
      <w:r>
        <w:lastRenderedPageBreak/>
        <w:tab/>
        <w:t>(2)</w:t>
      </w:r>
      <w:r>
        <w:tab/>
        <w:t>the number of times each practitioner was contacted;</w:t>
      </w:r>
    </w:p>
    <w:p w:rsidR="00416A59" w:rsidRDefault="00416A59" w:rsidP="00416A59">
      <w:r>
        <w:tab/>
        <w:t>(3)</w:t>
      </w:r>
      <w:r>
        <w:tab/>
        <w:t>the location and duration of each contact;</w:t>
      </w:r>
    </w:p>
    <w:p w:rsidR="00416A59" w:rsidRDefault="00416A59" w:rsidP="00416A59">
      <w:r>
        <w:tab/>
        <w:t>(4)</w:t>
      </w:r>
      <w:r>
        <w:tab/>
        <w:t>the pharmaceuticals promoted during each contact;</w:t>
      </w:r>
    </w:p>
    <w:p w:rsidR="00416A59" w:rsidRDefault="00416A59" w:rsidP="00416A59">
      <w:r>
        <w:tab/>
        <w:t>(5)</w:t>
      </w:r>
      <w:r>
        <w:tab/>
        <w:t>whether product samples, materials, or gifts of any value were provided to a practitioner, and the value of the product samples, materials, or gifts provided to the practitioner; and</w:t>
      </w:r>
    </w:p>
    <w:p w:rsidR="00416A59" w:rsidRDefault="00416A59" w:rsidP="00416A59">
      <w:r>
        <w:tab/>
        <w:t>(6)</w:t>
      </w:r>
      <w:r>
        <w:tab/>
        <w:t>whether the practitioner was compensated by the pharmaceutical representative for the contact and the amount of compensation provided to the practitioner.</w:t>
      </w:r>
    </w:p>
    <w:p w:rsidR="00416A59" w:rsidRDefault="00416A59" w:rsidP="00416A59">
      <w:r>
        <w:tab/>
        <w:t>b.</w:t>
      </w:r>
      <w:r>
        <w:tab/>
        <w:t>The board shall prescribe a form upon which pharmaceutical representatives provide the information required pursuant to subsection a. of this section.</w:t>
      </w:r>
    </w:p>
    <w:p w:rsidR="00416A59" w:rsidRDefault="00416A59" w:rsidP="00416A59"/>
    <w:p w:rsidR="00416A59" w:rsidRDefault="00416A59" w:rsidP="00416A59">
      <w:r>
        <w:tab/>
        <w:t>8.</w:t>
      </w:r>
      <w:r>
        <w:tab/>
        <w:t>The board shall establish proper conduct and professional standards of practice for pharmaceutical representatives, including, but not limited to, providing that no pharmaceutical representative shall:</w:t>
      </w:r>
    </w:p>
    <w:p w:rsidR="00416A59" w:rsidRDefault="00416A59" w:rsidP="00416A59">
      <w:r>
        <w:tab/>
        <w:t>a.</w:t>
      </w:r>
      <w:r>
        <w:tab/>
        <w:t>engage in any deceptive or misleading marketing of a pharmaceutical, including the knowing concealment, suppression, omission, misleading representation, or misstatement of any material fact;</w:t>
      </w:r>
    </w:p>
    <w:p w:rsidR="00416A59" w:rsidRDefault="00416A59" w:rsidP="00416A59">
      <w:r>
        <w:tab/>
        <w:t>b.</w:t>
      </w:r>
      <w:r>
        <w:tab/>
        <w:t>use a title or designation that could reasonably lead a practitioner, or any employee or representative of a practitioner, to believe that the pharmaceutical representative is licensed to practice medicine and surgery, nursing, dentistry, optometry, pharmacy, or other similar health occupation in this State, unless the pharmaceutical representative currently holds such license; or</w:t>
      </w:r>
    </w:p>
    <w:p w:rsidR="00416A59" w:rsidRDefault="00416A59" w:rsidP="00416A59">
      <w:r>
        <w:tab/>
        <w:t>c.</w:t>
      </w:r>
      <w:r>
        <w:tab/>
        <w:t>attend patient examinations without the consent of the patient.</w:t>
      </w:r>
    </w:p>
    <w:p w:rsidR="00416A59" w:rsidRDefault="00416A59" w:rsidP="00416A59"/>
    <w:p w:rsidR="00416A59" w:rsidRDefault="00416A59" w:rsidP="00416A59">
      <w:r>
        <w:tab/>
        <w:t>9.</w:t>
      </w:r>
      <w:r>
        <w:tab/>
        <w:t>In addition to the provisions of section 8 of P.L.1978, c.73 (C.45:1-21), the board may suspend or revoke the license of a pharmaceutical representative upon proof satisfactory to the board that the pharmaceutical representative is guilty of grossly unprofessional conduct, including a violation of any of the ethical and professional standards established pursuant to section 8 of this act, or any other violation of this act.  No individual whose license is revoked for any cause shall be granted a license under this act for a period of two years from the date of revocation.</w:t>
      </w:r>
    </w:p>
    <w:p w:rsidR="00416A59" w:rsidRDefault="00416A59" w:rsidP="00416A59"/>
    <w:p w:rsidR="00416A59" w:rsidRPr="00CE7BD8" w:rsidRDefault="00416A59" w:rsidP="00416A59">
      <w:r>
        <w:tab/>
        <w:t>10.</w:t>
      </w:r>
      <w:r>
        <w:tab/>
        <w:t>This act shall take effect on the 90th day next following enactment, except that the New Jersey State Board of Medical Examiners may take any anticipatory administrative action in advance as shall be necessary for the implementation of this act.</w:t>
      </w:r>
      <w:r w:rsidR="00BC3197">
        <w:br w:type="page"/>
      </w:r>
    </w:p>
    <w:p w:rsidR="00416A59" w:rsidRPr="00AA7880" w:rsidRDefault="00416A59" w:rsidP="00416A59">
      <w:pPr>
        <w:jc w:val="center"/>
      </w:pPr>
      <w:r w:rsidRPr="00D71D68">
        <w:lastRenderedPageBreak/>
        <w:t>STATEMENT</w:t>
      </w:r>
    </w:p>
    <w:p w:rsidR="00416A59" w:rsidRDefault="00416A59" w:rsidP="00416A59"/>
    <w:p w:rsidR="00416A59" w:rsidRDefault="00416A59" w:rsidP="00416A59">
      <w:r>
        <w:tab/>
        <w:t xml:space="preserve">This bill requires the licensure of pharmaceutical representatives.  Under the bill, licensing of pharmaceutical representatives will be conducted by the State Board of Medical Examiners, which will also have several powers and duties concerning the regulation of pharmaceutical representatives licensed under the bill.  </w:t>
      </w:r>
    </w:p>
    <w:p w:rsidR="00416A59" w:rsidRDefault="00416A59" w:rsidP="00416A59">
      <w:r>
        <w:tab/>
        <w:t>“Pharmaceutical representative” is defined in the bill as</w:t>
      </w:r>
      <w:r w:rsidRPr="00E657B2">
        <w:t xml:space="preserve"> </w:t>
      </w:r>
      <w:r>
        <w:t>an individual</w:t>
      </w:r>
      <w:r w:rsidRPr="00874C48">
        <w:t xml:space="preserve"> licensed by this State to engage in the marketing or promoting of pharmaceuticals to practitioners.</w:t>
      </w:r>
      <w:r>
        <w:t xml:space="preserve">  To be eligible for licensure, an applicant must be at least 18 years of age, be of good moral character, complete a professional education course and provide sufficient evidence that the course was completed, provide any other information that the board may deem necessary, and pay any fees prescribed by the board.</w:t>
      </w:r>
    </w:p>
    <w:p w:rsidR="00416A59" w:rsidRDefault="00416A59" w:rsidP="00416A59">
      <w:r>
        <w:tab/>
        <w:t>The bill requires each pharmaceutical representative, as a condition of biennial license renewal, to complete a minimum of six hours of continuing education.  The continuing education must include training in the areas of ethics, pharmacology, laws and regulations applicable to pharmaceutical marketing, prescription opioid drugs and alternatives to opioids for managing and treating pain, and any other areas the board may determine.</w:t>
      </w:r>
    </w:p>
    <w:p w:rsidR="00416A59" w:rsidRDefault="00416A59" w:rsidP="00416A59">
      <w:r>
        <w:tab/>
        <w:t>The bill provides that upon request, or at intervals of time determined by the board, but in no case less than once every two years, each pharmaceutical representative will provide the following information to the board:</w:t>
      </w:r>
    </w:p>
    <w:p w:rsidR="00416A59" w:rsidRDefault="00416A59" w:rsidP="00416A59">
      <w:r>
        <w:tab/>
        <w:t>(1)</w:t>
      </w:r>
      <w:r>
        <w:tab/>
        <w:t>a list of practitioners within the State contacted by the pharmaceutical representative;</w:t>
      </w:r>
    </w:p>
    <w:p w:rsidR="00416A59" w:rsidRDefault="00416A59" w:rsidP="00416A59">
      <w:r>
        <w:tab/>
        <w:t>(2)</w:t>
      </w:r>
      <w:r>
        <w:tab/>
        <w:t>the number of times each practitioner was contacted;</w:t>
      </w:r>
    </w:p>
    <w:p w:rsidR="00416A59" w:rsidRDefault="00416A59" w:rsidP="00416A59">
      <w:r>
        <w:tab/>
        <w:t>(3)</w:t>
      </w:r>
      <w:r>
        <w:tab/>
        <w:t>the location and duration of each contact;</w:t>
      </w:r>
    </w:p>
    <w:p w:rsidR="00416A59" w:rsidRDefault="00416A59" w:rsidP="00416A59">
      <w:r>
        <w:tab/>
        <w:t>(4)</w:t>
      </w:r>
      <w:r>
        <w:tab/>
        <w:t>the pharmaceuticals promoted during each contact;</w:t>
      </w:r>
    </w:p>
    <w:p w:rsidR="00416A59" w:rsidRDefault="00416A59" w:rsidP="00416A59">
      <w:r>
        <w:tab/>
        <w:t>(5)</w:t>
      </w:r>
      <w:r>
        <w:tab/>
        <w:t>whether product samples, materials, or gifts of any value were provided to a practitioner, and the value of the product samples, materials, or gifts provided to the practitioner; and</w:t>
      </w:r>
    </w:p>
    <w:p w:rsidR="00416A59" w:rsidRDefault="00416A59" w:rsidP="00416A59">
      <w:r>
        <w:tab/>
        <w:t>(6)</w:t>
      </w:r>
      <w:r>
        <w:tab/>
        <w:t>whether the practitioner was compensated by the pharmaceutical representative for the contact and the amount of compensation provided to the practitioner.</w:t>
      </w:r>
    </w:p>
    <w:p w:rsidR="00416A59" w:rsidRDefault="00416A59" w:rsidP="00416A59">
      <w:r>
        <w:tab/>
        <w:t>Under the bill, the board is required to establish proper conduct and professional standards of practice for pharmaceutical representatives.  Among those standards adopted by the board, the bill requires that the standards ensure that no pharmaceutical representative will:</w:t>
      </w:r>
    </w:p>
    <w:p w:rsidR="00416A59" w:rsidRDefault="00416A59" w:rsidP="00416A59">
      <w:r>
        <w:tab/>
        <w:t>(1)</w:t>
      </w:r>
      <w:r>
        <w:tab/>
        <w:t>engage in any deceptive or misleading marketing of a pharmaceutical, including the knowing concealment, suppression, omission, misleading representation, or misstatement of any material fact;</w:t>
      </w:r>
    </w:p>
    <w:p w:rsidR="00416A59" w:rsidRDefault="00416A59" w:rsidP="00416A59">
      <w:r>
        <w:tab/>
        <w:t>(2)</w:t>
      </w:r>
      <w:r>
        <w:tab/>
        <w:t xml:space="preserve">use a title or designation that could reasonably lead a practitioner, or any employee or representative of a practitioner, to </w:t>
      </w:r>
      <w:r w:rsidR="00BC3197">
        <w:br w:type="page"/>
      </w:r>
      <w:r>
        <w:lastRenderedPageBreak/>
        <w:t>believe that the pharmaceutical representative is licensed to practice medicine and surgery, nursing, dentistry, optometry, pharmacy, or other similar health occupation in this State, unless the pharmaceutical representative currently holds such license; or</w:t>
      </w:r>
    </w:p>
    <w:p w:rsidR="00416A59" w:rsidRDefault="00416A59" w:rsidP="00416A59">
      <w:r>
        <w:tab/>
        <w:t>(3)</w:t>
      </w:r>
      <w:r>
        <w:tab/>
        <w:t>attend patient examinations without the consent of the patient.</w:t>
      </w:r>
    </w:p>
    <w:p w:rsidR="00416A59" w:rsidRPr="00E7752C" w:rsidRDefault="00416A59" w:rsidP="00E7752C">
      <w:r>
        <w:tab/>
        <w:t>Finally, the bill provides that the board may suspend or revoke the license of a pharmaceutical representative upon proof satisfactory to the board that the pharmaceutical representative is guilty of grossly unprofessional conduct, including a violation of any of the proper conduct and professional standards established by the board, or any other violation of the provisions of the bill.</w:t>
      </w:r>
    </w:p>
    <w:sectPr w:rsidR="00416A59" w:rsidRPr="00E7752C" w:rsidSect="00BC3197">
      <w:headerReference w:type="default" r:id="rId13"/>
      <w:footerReference w:type="default" r:id="rId14"/>
      <w:headerReference w:type="first" r:id="rId15"/>
      <w:footerReference w:type="first" r:id="rId16"/>
      <w:pgSz w:w="12240" w:h="20160" w:code="5"/>
      <w:pgMar w:top="1440" w:right="2520" w:bottom="1350" w:left="2880" w:header="1181" w:footer="13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6E8" w:rsidRDefault="006446E8">
      <w:r>
        <w:separator/>
      </w:r>
    </w:p>
  </w:endnote>
  <w:endnote w:type="continuationSeparator" w:id="0">
    <w:p w:rsidR="006446E8" w:rsidRDefault="0064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6E8" w:rsidRDefault="006446E8">
      <w:r>
        <w:separator/>
      </w:r>
    </w:p>
  </w:footnote>
  <w:footnote w:type="continuationSeparator" w:id="0">
    <w:p w:rsidR="006446E8" w:rsidRDefault="00644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19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3197" w:rsidRDefault="00BC3197" w:rsidP="00BC3197">
    <w:pPr>
      <w:pStyle w:val="bpuHeadSpon"/>
    </w:pPr>
    <w:r w:rsidRPr="00BC3197">
      <w:rPr>
        <w:rStyle w:val="bpuHeadSponChar"/>
      </w:rPr>
      <w:t>A562</w:t>
    </w:r>
    <w:r>
      <w:t xml:space="preserve"> AUTH</w:t>
    </w:r>
  </w:p>
  <w:p w:rsidR="00BC3197" w:rsidRDefault="00BC3197" w:rsidP="00BC3197">
    <w:pPr>
      <w:pStyle w:val="bpuHeadSpon"/>
    </w:pPr>
    <w:r>
      <w:fldChar w:fldCharType="begin"/>
    </w:r>
    <w:r>
      <w:instrText xml:space="preserve"> PAGE  \* MERGEFORMAT </w:instrText>
    </w:r>
    <w:r>
      <w:fldChar w:fldCharType="separate"/>
    </w:r>
    <w:r w:rsidR="005219C9">
      <w:rPr>
        <w:noProof/>
      </w:rPr>
      <w:t>6</w:t>
    </w:r>
    <w:r>
      <w:fldChar w:fldCharType="end"/>
    </w:r>
  </w:p>
  <w:p w:rsidR="00BC3197" w:rsidRPr="00AF575C" w:rsidRDefault="00BC3197" w:rsidP="00BC31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3197" w:rsidRDefault="00BC3197" w:rsidP="00BC3197">
    <w:pPr>
      <w:pStyle w:val="bpuHeadSpon"/>
    </w:pPr>
    <w:r w:rsidRPr="00BC3197">
      <w:rPr>
        <w:rStyle w:val="bpuHeadSponChar"/>
      </w:rPr>
      <w:t>A562</w:t>
    </w:r>
    <w:r>
      <w:t xml:space="preserve"> AUTH</w:t>
    </w:r>
  </w:p>
  <w:p w:rsidR="00BC3197" w:rsidRDefault="00BC3197" w:rsidP="00BC3197">
    <w:pPr>
      <w:pStyle w:val="bpuHeadSpon"/>
    </w:pPr>
    <w:r>
      <w:fldChar w:fldCharType="begin"/>
    </w:r>
    <w:r>
      <w:instrText xml:space="preserve"> PAGE  \* MERGEFORMAT </w:instrText>
    </w:r>
    <w:r>
      <w:fldChar w:fldCharType="separate"/>
    </w:r>
    <w:r w:rsidR="005219C9">
      <w:rPr>
        <w:noProof/>
      </w:rPr>
      <w:t>2</w:t>
    </w:r>
    <w:r>
      <w:fldChar w:fldCharType="end"/>
    </w:r>
  </w:p>
  <w:p w:rsidR="00BC3197" w:rsidRDefault="00BC3197" w:rsidP="00BC31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A5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A59"/>
    <w:rsid w:val="0044404C"/>
    <w:rsid w:val="00463EE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9C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6E8"/>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3DD"/>
    <w:rsid w:val="008B4545"/>
    <w:rsid w:val="008B6E84"/>
    <w:rsid w:val="008C6FA9"/>
    <w:rsid w:val="008D35C6"/>
    <w:rsid w:val="008D455C"/>
    <w:rsid w:val="008D62DB"/>
    <w:rsid w:val="008E3B9B"/>
    <w:rsid w:val="008E4F67"/>
    <w:rsid w:val="008E7458"/>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B17"/>
    <w:rsid w:val="00B7201D"/>
    <w:rsid w:val="00B809B3"/>
    <w:rsid w:val="00B80AFD"/>
    <w:rsid w:val="00B854DC"/>
    <w:rsid w:val="00B90F81"/>
    <w:rsid w:val="00B91BF9"/>
    <w:rsid w:val="00BB2482"/>
    <w:rsid w:val="00BC3197"/>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09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DC5"/>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8E787A-F943-4CE2-95CE-3E98FC88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3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66E8C-F55C-472B-A22F-DDEC58E3E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1560</Words>
  <Characters>8975</Characters>
  <Application>Microsoft Office Word</Application>
  <DocSecurity>0</DocSecurity>
  <Lines>223</Lines>
  <Paragraphs>73</Paragraphs>
  <ScaleCrop>false</ScaleCrop>
  <HeadingPairs>
    <vt:vector size="2" baseType="variant">
      <vt:variant>
        <vt:lpstr>Title</vt:lpstr>
      </vt:variant>
      <vt:variant>
        <vt:i4>1</vt:i4>
      </vt:variant>
    </vt:vector>
  </HeadingPairs>
  <TitlesOfParts>
    <vt:vector size="1" baseType="lpstr">
      <vt:lpstr>A562</vt:lpstr>
    </vt:vector>
  </TitlesOfParts>
  <Manager>R56</Manager>
  <Company>OFFICE of LEGISLATIVE SERVICES</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A562</dc:title>
  <dc:creator>Assemblyman  AUTH</dc:creator>
  <cp:keywords>A562|6|EA |286|0|0|!|0|</cp:keywords>
  <dc:description>PREFILED 2020</dc:description>
  <cp:lastModifiedBy>Todaro, Vivian</cp:lastModifiedBy>
  <cp:revision>2</cp:revision>
  <cp:lastPrinted>2019-12-16T19:38:00Z</cp:lastPrinted>
  <dcterms:created xsi:type="dcterms:W3CDTF">2019-12-16T22:19:00Z</dcterms:created>
  <dcterms:modified xsi:type="dcterms:W3CDTF">2019-12-16T22:19:00Z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