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40D4" w:rsidRDefault="002740D4" w:rsidP="002740D4">
      <w:pPr>
        <w:pStyle w:val="bpuBill"/>
      </w:pPr>
      <w:bookmarkStart w:id="0" w:name="bpuFrontPg"/>
      <w:bookmarkStart w:id="1" w:name="_GoBack"/>
      <w:bookmarkEnd w:id="0"/>
      <w:bookmarkEnd w:id="1"/>
      <w:r>
        <w:t xml:space="preserve">ASSEMBLY, No. 631 </w:t>
      </w:r>
    </w:p>
    <w:p w:rsidR="002740D4" w:rsidRPr="002740D4" w:rsidRDefault="002740D4" w:rsidP="002740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103251" r:id="rId8"/>
        </w:object>
      </w:r>
    </w:p>
    <w:p w:rsidR="002740D4" w:rsidRDefault="002740D4" w:rsidP="002740D4">
      <w:pPr>
        <w:pStyle w:val="bpuState"/>
      </w:pPr>
      <w:r>
        <w:t>STATE OF NEW JERSEY</w:t>
      </w:r>
    </w:p>
    <w:p w:rsidR="002740D4" w:rsidRDefault="002740D4" w:rsidP="002740D4">
      <w:pPr>
        <w:pStyle w:val="bpuLegislature"/>
      </w:pPr>
      <w:r>
        <w:t>219th LEGISLATURE</w:t>
      </w:r>
    </w:p>
    <w:p w:rsidR="002740D4" w:rsidRDefault="002740D4" w:rsidP="002740D4">
      <w:pPr>
        <w:pStyle w:val="bpuWpGraphic"/>
      </w:pPr>
      <w:r>
        <w:object w:dxaOrig="8985" w:dyaOrig="255">
          <v:shape id="_x0000_i1026" type="#_x0000_t75" style="width:6in;height:12pt" o:ole="">
            <v:imagedata r:id="rId7" o:title=""/>
          </v:shape>
          <o:OLEObject Type="Embed" ProgID="WPWin6.1" ShapeID="_x0000_i1026" DrawAspect="Content" ObjectID="_1650103252" r:id="rId9"/>
        </w:object>
      </w:r>
      <w:r>
        <w:t xml:space="preserve">  </w:t>
      </w:r>
    </w:p>
    <w:p w:rsidR="002740D4" w:rsidRDefault="002740D4" w:rsidP="002740D4">
      <w:pPr>
        <w:pStyle w:val="bpuIntro"/>
      </w:pPr>
      <w:r>
        <w:t>PRE-FILED FOR INTRODUCTION IN THE 2020 SESSION</w:t>
      </w:r>
    </w:p>
    <w:p w:rsidR="002740D4" w:rsidRDefault="002740D4" w:rsidP="002740D4">
      <w:pPr>
        <w:pStyle w:val="bpuIntro"/>
      </w:pPr>
    </w:p>
    <w:p w:rsidR="002740D4" w:rsidRDefault="002740D4" w:rsidP="002740D4">
      <w:pPr>
        <w:pStyle w:val="bpuIntro"/>
        <w:sectPr w:rsidR="002740D4" w:rsidSect="004B00A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740D4" w:rsidRDefault="002740D4" w:rsidP="002740D4">
      <w:pPr>
        <w:pStyle w:val="bpuIntro"/>
      </w:pPr>
    </w:p>
    <w:p w:rsidR="002740D4" w:rsidRDefault="002740D4" w:rsidP="002740D4">
      <w:pPr>
        <w:pStyle w:val="bpuSponsor"/>
      </w:pPr>
      <w:r>
        <w:t>Sponsored by:</w:t>
      </w:r>
    </w:p>
    <w:p w:rsidR="002740D4" w:rsidRDefault="002740D4" w:rsidP="002740D4">
      <w:pPr>
        <w:pStyle w:val="bpuSponsor"/>
      </w:pPr>
      <w:r>
        <w:t>Assemblyman  RALPH R. CAPUTO</w:t>
      </w:r>
    </w:p>
    <w:p w:rsidR="002740D4" w:rsidRDefault="002740D4" w:rsidP="002740D4">
      <w:pPr>
        <w:pStyle w:val="bpuSponsor"/>
      </w:pPr>
      <w:r>
        <w:t>District 28 (Essex)</w:t>
      </w:r>
    </w:p>
    <w:p w:rsidR="002740D4" w:rsidRDefault="002740D4" w:rsidP="002740D4">
      <w:pPr>
        <w:pStyle w:val="bpuSponsor"/>
      </w:pPr>
      <w:r>
        <w:t>Assemblywoman  MILA M. JASEY</w:t>
      </w:r>
    </w:p>
    <w:p w:rsidR="002740D4" w:rsidRDefault="002740D4" w:rsidP="002740D4">
      <w:pPr>
        <w:pStyle w:val="bpuSponsor"/>
      </w:pPr>
      <w:r>
        <w:t>District 27 (Essex and Morris)</w:t>
      </w:r>
    </w:p>
    <w:p w:rsidR="002740D4" w:rsidRDefault="002740D4" w:rsidP="002740D4">
      <w:pPr>
        <w:pStyle w:val="bpuSponsor"/>
      </w:pPr>
      <w:r>
        <w:t>Assemblyman  RONALD S. DANCER</w:t>
      </w:r>
    </w:p>
    <w:p w:rsidR="002740D4" w:rsidRDefault="002740D4" w:rsidP="002740D4">
      <w:pPr>
        <w:pStyle w:val="bpuSponsor"/>
      </w:pPr>
      <w:r>
        <w:t>District 12 (Burlington, Middlesex, Monmouth and Ocean)</w:t>
      </w:r>
    </w:p>
    <w:p w:rsidR="002740D4" w:rsidRDefault="002740D4" w:rsidP="002740D4">
      <w:pPr>
        <w:pStyle w:val="bpuSponsor"/>
      </w:pPr>
    </w:p>
    <w:p w:rsidR="00A1216F" w:rsidRDefault="004B00AC" w:rsidP="004B00AC">
      <w:pPr>
        <w:pStyle w:val="bpuSponsor"/>
      </w:pPr>
      <w:r>
        <w:t>Co-Sponsored by:</w:t>
      </w:r>
    </w:p>
    <w:p w:rsidR="004B00AC" w:rsidRPr="004B00AC" w:rsidRDefault="004B00AC" w:rsidP="004B00AC">
      <w:pPr>
        <w:pStyle w:val="bpuSponsor"/>
      </w:pPr>
      <w:r w:rsidRPr="004B00AC">
        <w:t xml:space="preserve">Assemblywoman Reynolds-Jackson, Assemblyman </w:t>
      </w:r>
      <w:proofErr w:type="spellStart"/>
      <w:r w:rsidRPr="004B00AC">
        <w:t>Giblin</w:t>
      </w:r>
      <w:proofErr w:type="spellEnd"/>
      <w:r w:rsidRPr="004B00AC">
        <w:t xml:space="preserve">, Assemblywoman Carter, Assemblyman Benson, Assemblywoman </w:t>
      </w:r>
      <w:proofErr w:type="spellStart"/>
      <w:r w:rsidRPr="004B00AC">
        <w:t>B.DeCroce</w:t>
      </w:r>
      <w:proofErr w:type="spellEnd"/>
      <w:r w:rsidRPr="004B00AC">
        <w:t xml:space="preserve">, Assemblyman DeAngelo, Assemblywoman Timberlake, Assemblyman </w:t>
      </w:r>
      <w:proofErr w:type="spellStart"/>
      <w:r w:rsidRPr="004B00AC">
        <w:t>Chiaravalloti</w:t>
      </w:r>
      <w:proofErr w:type="spellEnd"/>
      <w:r w:rsidRPr="004B00AC">
        <w:t xml:space="preserve">, Assemblywomen </w:t>
      </w:r>
      <w:proofErr w:type="spellStart"/>
      <w:r w:rsidRPr="004B00AC">
        <w:t>Chaparro</w:t>
      </w:r>
      <w:proofErr w:type="spellEnd"/>
      <w:r w:rsidRPr="004B00AC">
        <w:t xml:space="preserve">, McKnight, Tucker, </w:t>
      </w:r>
      <w:proofErr w:type="spellStart"/>
      <w:r w:rsidRPr="004B00AC">
        <w:t>DiMaso</w:t>
      </w:r>
      <w:proofErr w:type="spellEnd"/>
      <w:r w:rsidRPr="004B00AC">
        <w:t xml:space="preserve">, </w:t>
      </w:r>
      <w:proofErr w:type="spellStart"/>
      <w:r w:rsidRPr="004B00AC">
        <w:t>Vainieri</w:t>
      </w:r>
      <w:proofErr w:type="spellEnd"/>
      <w:r w:rsidRPr="004B00AC">
        <w:t xml:space="preserve"> </w:t>
      </w:r>
      <w:proofErr w:type="spellStart"/>
      <w:r w:rsidRPr="004B00AC">
        <w:t>Huttle</w:t>
      </w:r>
      <w:proofErr w:type="spellEnd"/>
      <w:r w:rsidRPr="004B00AC">
        <w:t xml:space="preserve">, Assemblyman </w:t>
      </w:r>
      <w:proofErr w:type="spellStart"/>
      <w:r w:rsidRPr="004B00AC">
        <w:t>Wimberly</w:t>
      </w:r>
      <w:proofErr w:type="spellEnd"/>
      <w:r w:rsidRPr="004B00AC">
        <w:t xml:space="preserve">, Assemblywoman Murphy, Assemblymen Johnson, </w:t>
      </w:r>
      <w:proofErr w:type="spellStart"/>
      <w:r w:rsidRPr="004B00AC">
        <w:t>Verrelli</w:t>
      </w:r>
      <w:proofErr w:type="spellEnd"/>
      <w:r w:rsidRPr="004B00AC">
        <w:t xml:space="preserve">, </w:t>
      </w:r>
      <w:proofErr w:type="spellStart"/>
      <w:r w:rsidRPr="004B00AC">
        <w:t>Freiman</w:t>
      </w:r>
      <w:proofErr w:type="spellEnd"/>
      <w:r w:rsidRPr="004B00AC">
        <w:t xml:space="preserve">, </w:t>
      </w:r>
      <w:proofErr w:type="spellStart"/>
      <w:r w:rsidRPr="004B00AC">
        <w:t>Karabinchak</w:t>
      </w:r>
      <w:proofErr w:type="spellEnd"/>
      <w:r w:rsidRPr="004B00AC">
        <w:t xml:space="preserve">, </w:t>
      </w:r>
      <w:proofErr w:type="spellStart"/>
      <w:r w:rsidRPr="004B00AC">
        <w:t>Zwicker</w:t>
      </w:r>
      <w:proofErr w:type="spellEnd"/>
      <w:r w:rsidRPr="004B00AC">
        <w:t xml:space="preserve">, Assemblywoman Jimenez, Assemblymen </w:t>
      </w:r>
      <w:proofErr w:type="spellStart"/>
      <w:r w:rsidRPr="004B00AC">
        <w:t>Armato</w:t>
      </w:r>
      <w:proofErr w:type="spellEnd"/>
      <w:r w:rsidRPr="004B00AC">
        <w:t xml:space="preserve">, </w:t>
      </w:r>
      <w:proofErr w:type="spellStart"/>
      <w:r w:rsidRPr="004B00AC">
        <w:t>Mazzeo</w:t>
      </w:r>
      <w:proofErr w:type="spellEnd"/>
      <w:r w:rsidRPr="004B00AC">
        <w:t xml:space="preserve">, Assemblywoman Swain, Assemblymen Tully, </w:t>
      </w:r>
      <w:proofErr w:type="spellStart"/>
      <w:r w:rsidRPr="004B00AC">
        <w:t>Houghtaling</w:t>
      </w:r>
      <w:proofErr w:type="spellEnd"/>
      <w:r w:rsidRPr="004B00AC">
        <w:t xml:space="preserve">, Assemblywomen Downey, </w:t>
      </w:r>
      <w:proofErr w:type="spellStart"/>
      <w:r w:rsidRPr="004B00AC">
        <w:t>Pinkin</w:t>
      </w:r>
      <w:proofErr w:type="spellEnd"/>
      <w:r w:rsidRPr="004B00AC">
        <w:t xml:space="preserve">, Assemblymen McKeon, </w:t>
      </w:r>
      <w:proofErr w:type="spellStart"/>
      <w:r w:rsidRPr="004B00AC">
        <w:t>Danielsen</w:t>
      </w:r>
      <w:proofErr w:type="spellEnd"/>
      <w:r w:rsidRPr="004B00AC">
        <w:t xml:space="preserve">, Calabrese, Mejia, Assemblywomen </w:t>
      </w:r>
      <w:proofErr w:type="spellStart"/>
      <w:r w:rsidRPr="004B00AC">
        <w:t>N.Munoz</w:t>
      </w:r>
      <w:proofErr w:type="spellEnd"/>
      <w:r w:rsidRPr="004B00AC">
        <w:t xml:space="preserve">, Lopez, Assemblymen </w:t>
      </w:r>
      <w:proofErr w:type="spellStart"/>
      <w:r w:rsidRPr="004B00AC">
        <w:t>Mukherji</w:t>
      </w:r>
      <w:proofErr w:type="spellEnd"/>
      <w:r w:rsidRPr="004B00AC">
        <w:t xml:space="preserve">, </w:t>
      </w:r>
      <w:proofErr w:type="spellStart"/>
      <w:r w:rsidRPr="004B00AC">
        <w:t>DePhillips</w:t>
      </w:r>
      <w:proofErr w:type="spellEnd"/>
      <w:r w:rsidRPr="004B00AC">
        <w:t xml:space="preserve">, Rooney, Kennedy, </w:t>
      </w:r>
      <w:proofErr w:type="spellStart"/>
      <w:r w:rsidRPr="004B00AC">
        <w:t>S.Kean</w:t>
      </w:r>
      <w:proofErr w:type="spellEnd"/>
      <w:r w:rsidRPr="004B00AC">
        <w:t xml:space="preserve">, Clifton, </w:t>
      </w:r>
      <w:proofErr w:type="spellStart"/>
      <w:r w:rsidRPr="004B00AC">
        <w:t>Schaer</w:t>
      </w:r>
      <w:proofErr w:type="spellEnd"/>
      <w:r w:rsidRPr="004B00AC">
        <w:t xml:space="preserve">, Holley, Peters, Assemblywomen </w:t>
      </w:r>
      <w:proofErr w:type="spellStart"/>
      <w:r w:rsidRPr="004B00AC">
        <w:t>Schepisi</w:t>
      </w:r>
      <w:proofErr w:type="spellEnd"/>
      <w:r w:rsidRPr="004B00AC">
        <w:t>, Speight, Sumter, Stanfield, Assemblyman Conaway and Assemblywoman Dunn</w:t>
      </w:r>
    </w:p>
    <w:p w:rsidR="00551380" w:rsidRDefault="00551380" w:rsidP="002740D4"/>
    <w:p w:rsidR="004B00AC" w:rsidRDefault="004B00AC" w:rsidP="002740D4"/>
    <w:p w:rsidR="00551380" w:rsidRPr="002740D4" w:rsidRDefault="00551380" w:rsidP="002740D4"/>
    <w:p w:rsidR="002740D4" w:rsidRDefault="002740D4" w:rsidP="002740D4">
      <w:pPr>
        <w:pStyle w:val="bpuSponsor"/>
      </w:pPr>
    </w:p>
    <w:p w:rsidR="002740D4" w:rsidRDefault="002740D4" w:rsidP="002740D4">
      <w:pPr>
        <w:pStyle w:val="bpuSponsor"/>
      </w:pPr>
      <w:r>
        <w:t>SYNOPSIS</w:t>
      </w:r>
    </w:p>
    <w:p w:rsidR="002740D4" w:rsidRDefault="002740D4" w:rsidP="002740D4">
      <w:pPr>
        <w:pStyle w:val="bpuNormText"/>
      </w:pPr>
      <w:r>
        <w:tab/>
        <w:t xml:space="preserve">Concerns arbitration for certain non-teaching school staff. </w:t>
      </w:r>
    </w:p>
    <w:p w:rsidR="002740D4" w:rsidRDefault="002740D4" w:rsidP="002740D4">
      <w:pPr>
        <w:pStyle w:val="bpuNormText"/>
      </w:pPr>
    </w:p>
    <w:p w:rsidR="002740D4" w:rsidRDefault="002740D4" w:rsidP="002740D4">
      <w:pPr>
        <w:pStyle w:val="bpuSponsor"/>
      </w:pPr>
      <w:r>
        <w:t xml:space="preserve">CURRENT VERSION OF TEXT </w:t>
      </w:r>
    </w:p>
    <w:p w:rsidR="002740D4" w:rsidRDefault="002740D4" w:rsidP="002740D4">
      <w:pPr>
        <w:pStyle w:val="bpuNormText"/>
      </w:pPr>
      <w:r>
        <w:tab/>
        <w:t>Introduced Pending Technical Review by Legislative Counsel.</w:t>
      </w:r>
    </w:p>
    <w:p w:rsidR="002740D4" w:rsidRDefault="002740D4" w:rsidP="002740D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740D4" w:rsidRDefault="002740D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740D4" w:rsidSect="002740D4">
          <w:type w:val="continuous"/>
          <w:pgSz w:w="12240" w:h="20160" w:code="5"/>
          <w:pgMar w:top="2160" w:right="2275" w:bottom="1440" w:left="2275" w:header="72" w:footer="720" w:gutter="0"/>
          <w:pgNumType w:start="1"/>
          <w:cols w:space="720"/>
          <w:docGrid w:linePitch="360"/>
        </w:sectPr>
      </w:pPr>
    </w:p>
    <w:p w:rsidR="00F6115C" w:rsidRDefault="00F6115C" w:rsidP="00F6115C">
      <w:pPr>
        <w:pStyle w:val="HangingAnAct"/>
      </w:pPr>
      <w:r w:rsidRPr="00F6115C">
        <w:rPr>
          <w:rStyle w:val="BillHead"/>
        </w:rPr>
        <w:lastRenderedPageBreak/>
        <w:t>An Act</w:t>
      </w:r>
      <w:r>
        <w:t xml:space="preserve"> concerning arbitration for certain non-teaching school staff and amending P.L.1989, c.269.</w:t>
      </w:r>
    </w:p>
    <w:p w:rsidR="00F6115C" w:rsidRDefault="00F6115C" w:rsidP="00F6115C">
      <w:pPr>
        <w:widowControl w:val="0"/>
        <w:tabs>
          <w:tab w:val="left" w:pos="-1440"/>
          <w:tab w:val="left" w:pos="-720"/>
          <w:tab w:val="left" w:pos="0"/>
        </w:tabs>
        <w:spacing w:line="287" w:lineRule="auto"/>
      </w:pPr>
    </w:p>
    <w:p w:rsidR="00F6115C" w:rsidRDefault="00F6115C" w:rsidP="00F6115C">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F6115C" w:rsidRDefault="00F6115C" w:rsidP="00F6115C">
      <w:pPr>
        <w:widowControl w:val="0"/>
        <w:tabs>
          <w:tab w:val="left" w:pos="-1440"/>
          <w:tab w:val="left" w:pos="-720"/>
          <w:tab w:val="left" w:pos="0"/>
        </w:tabs>
        <w:spacing w:line="287" w:lineRule="auto"/>
      </w:pPr>
    </w:p>
    <w:p w:rsidR="00F6115C" w:rsidRDefault="00F6115C" w:rsidP="00F6115C">
      <w:pPr>
        <w:widowControl w:val="0"/>
        <w:tabs>
          <w:tab w:val="left" w:pos="-1440"/>
          <w:tab w:val="left" w:pos="-720"/>
          <w:tab w:val="left" w:pos="0"/>
        </w:tabs>
        <w:spacing w:line="287" w:lineRule="auto"/>
      </w:pPr>
      <w:r>
        <w:tab/>
        <w:t>1.</w:t>
      </w:r>
      <w:r>
        <w:tab/>
        <w:t>Section 8 of P.L.1989, c.269 (C.34:13A-29) is amended to read as follows:</w:t>
      </w:r>
    </w:p>
    <w:p w:rsidR="00F6115C" w:rsidRDefault="00F6115C" w:rsidP="00F6115C">
      <w:pPr>
        <w:widowControl w:val="0"/>
        <w:tabs>
          <w:tab w:val="left" w:pos="-1440"/>
          <w:tab w:val="left" w:pos="-720"/>
          <w:tab w:val="left" w:pos="0"/>
        </w:tabs>
        <w:spacing w:line="287" w:lineRule="auto"/>
      </w:pPr>
      <w:r>
        <w:tab/>
        <w:t>8.</w:t>
      </w:r>
      <w:r>
        <w:tab/>
        <w:t>a.  The grievance procedures that employers covered by this act are required to negotiate pursuant to section 7 of P.L.1968, c.303 (C.34:13A-5.3) shall be deemed to require binding arbitration as the terminal step with respect to disputes concerning imposition of reprimands and discipline as that term is defined in this act.</w:t>
      </w:r>
    </w:p>
    <w:p w:rsidR="00F6115C" w:rsidRDefault="00F6115C" w:rsidP="00F6115C">
      <w:pPr>
        <w:widowControl w:val="0"/>
        <w:tabs>
          <w:tab w:val="left" w:pos="-1440"/>
          <w:tab w:val="left" w:pos="-720"/>
          <w:tab w:val="left" w:pos="0"/>
        </w:tabs>
        <w:spacing w:line="287" w:lineRule="auto"/>
      </w:pPr>
      <w:r>
        <w:tab/>
        <w:t>b.</w:t>
      </w:r>
      <w:r>
        <w:tab/>
        <w:t>In any grievance procedure negotiated pursuant to this act, the burden of proof shall be on the employer covered by this act seeking to impose discipline as that term is defined in this act.</w:t>
      </w:r>
    </w:p>
    <w:p w:rsidR="00F6115C" w:rsidRDefault="00F6115C" w:rsidP="00F6115C">
      <w:pPr>
        <w:widowControl w:val="0"/>
        <w:tabs>
          <w:tab w:val="left" w:pos="-1440"/>
          <w:tab w:val="left" w:pos="-720"/>
          <w:tab w:val="left" w:pos="0"/>
        </w:tabs>
        <w:spacing w:line="287" w:lineRule="auto"/>
        <w:rPr>
          <w:u w:val="single"/>
        </w:rPr>
      </w:pPr>
      <w:r>
        <w:tab/>
      </w:r>
      <w:r>
        <w:rPr>
          <w:u w:val="single"/>
        </w:rPr>
        <w:t>c.</w:t>
      </w:r>
      <w:r>
        <w:rPr>
          <w:u w:val="single"/>
        </w:rPr>
        <w:tab/>
        <w:t>In addition to any rights provided pursuant to subsection a. of this section, an employee who is not a teaching staff member shall have the right to submit to binding arbitration any dispute regarding whether there is just cause for a disciplinary action, including, but not limited to, reprimands, withholding of increments, termination or non-renewal of an employment contract, expiration or lapse of an employment contract or term, or lack of continuation of employment, irrespective of the reason for the employer's action or failure to act, and irrespective of any contractual or negotiated provision or lack thereof.  In the arbitration, the burden of proof shall be on the employer.</w:t>
      </w:r>
    </w:p>
    <w:p w:rsidR="00F6115C" w:rsidRDefault="00F6115C" w:rsidP="00F6115C">
      <w:pPr>
        <w:widowControl w:val="0"/>
        <w:tabs>
          <w:tab w:val="left" w:pos="-1440"/>
          <w:tab w:val="left" w:pos="-720"/>
          <w:tab w:val="left" w:pos="0"/>
        </w:tabs>
        <w:spacing w:line="287" w:lineRule="auto"/>
        <w:rPr>
          <w:u w:val="single"/>
        </w:rPr>
      </w:pPr>
      <w:r>
        <w:tab/>
      </w:r>
      <w:r>
        <w:rPr>
          <w:u w:val="single"/>
        </w:rPr>
        <w:t>d.</w:t>
      </w:r>
      <w:r>
        <w:rPr>
          <w:u w:val="single"/>
        </w:rPr>
        <w:tab/>
        <w:t>Nothing in this section shall be regarded as affecting the right of any teaching staff member or majority representative to submit to binding arbitration any dispute involving or relating to a teaching staff member.</w:t>
      </w:r>
    </w:p>
    <w:p w:rsidR="00F6115C" w:rsidRDefault="00F6115C" w:rsidP="00F6115C">
      <w:pPr>
        <w:widowControl w:val="0"/>
        <w:tabs>
          <w:tab w:val="left" w:pos="-1440"/>
          <w:tab w:val="left" w:pos="-720"/>
          <w:tab w:val="left" w:pos="0"/>
        </w:tabs>
        <w:spacing w:line="287" w:lineRule="auto"/>
      </w:pPr>
      <w:r>
        <w:t>(</w:t>
      </w:r>
      <w:proofErr w:type="spellStart"/>
      <w:r>
        <w:t>cf</w:t>
      </w:r>
      <w:proofErr w:type="spellEnd"/>
      <w:r>
        <w:t>: P.L.1989, c.269, s.8)</w:t>
      </w:r>
    </w:p>
    <w:p w:rsidR="00F6115C" w:rsidRDefault="00F6115C" w:rsidP="00F6115C">
      <w:pPr>
        <w:widowControl w:val="0"/>
        <w:tabs>
          <w:tab w:val="left" w:pos="-1440"/>
          <w:tab w:val="left" w:pos="-720"/>
          <w:tab w:val="left" w:pos="0"/>
        </w:tabs>
        <w:spacing w:line="287" w:lineRule="auto"/>
      </w:pPr>
    </w:p>
    <w:p w:rsidR="00F6115C" w:rsidRDefault="00F6115C" w:rsidP="00F6115C">
      <w:pPr>
        <w:widowControl w:val="0"/>
        <w:tabs>
          <w:tab w:val="left" w:pos="-1440"/>
          <w:tab w:val="left" w:pos="-720"/>
          <w:tab w:val="left" w:pos="0"/>
        </w:tabs>
        <w:spacing w:line="287" w:lineRule="auto"/>
      </w:pPr>
      <w:r>
        <w:tab/>
        <w:t>2.</w:t>
      </w:r>
      <w:r>
        <w:tab/>
        <w:t>This act shall take effect immediately.</w:t>
      </w:r>
    </w:p>
    <w:p w:rsidR="00F6115C" w:rsidRDefault="00F6115C" w:rsidP="00F6115C">
      <w:pPr>
        <w:widowControl w:val="0"/>
        <w:tabs>
          <w:tab w:val="left" w:pos="-1440"/>
          <w:tab w:val="left" w:pos="-720"/>
          <w:tab w:val="left" w:pos="0"/>
        </w:tabs>
        <w:spacing w:line="287" w:lineRule="auto"/>
      </w:pPr>
    </w:p>
    <w:p w:rsidR="00F6115C" w:rsidRDefault="00F6115C" w:rsidP="00F6115C">
      <w:pPr>
        <w:widowControl w:val="0"/>
        <w:tabs>
          <w:tab w:val="left" w:pos="-1440"/>
          <w:tab w:val="left" w:pos="-720"/>
          <w:tab w:val="left" w:pos="0"/>
        </w:tabs>
        <w:spacing w:line="287" w:lineRule="auto"/>
      </w:pPr>
    </w:p>
    <w:p w:rsidR="00F6115C" w:rsidRDefault="00F6115C" w:rsidP="00F6115C">
      <w:pPr>
        <w:widowControl w:val="0"/>
        <w:tabs>
          <w:tab w:val="center" w:pos="3420"/>
        </w:tabs>
        <w:spacing w:line="287" w:lineRule="auto"/>
        <w:jc w:val="center"/>
      </w:pPr>
      <w:r>
        <w:t>STATEMENT</w:t>
      </w:r>
    </w:p>
    <w:p w:rsidR="00F6115C" w:rsidRDefault="00F6115C" w:rsidP="00F6115C">
      <w:pPr>
        <w:widowControl w:val="0"/>
        <w:tabs>
          <w:tab w:val="left" w:pos="-1440"/>
          <w:tab w:val="left" w:pos="-720"/>
          <w:tab w:val="left" w:pos="0"/>
        </w:tabs>
        <w:spacing w:line="287" w:lineRule="auto"/>
      </w:pPr>
    </w:p>
    <w:p w:rsidR="00F6115C" w:rsidRDefault="00F6115C" w:rsidP="00F6115C">
      <w:pPr>
        <w:widowControl w:val="0"/>
        <w:tabs>
          <w:tab w:val="left" w:pos="-1440"/>
          <w:tab w:val="left" w:pos="-720"/>
          <w:tab w:val="left" w:pos="0"/>
        </w:tabs>
        <w:spacing w:line="287" w:lineRule="auto"/>
      </w:pPr>
      <w:r>
        <w:tab/>
        <w:t>This bill provides to non-teaching employees of local, county or regional school districts, boards or commissions the right to submit to binding arbitration any dispute regarding whether there is just cause for a disciplinary action, including, but not limited to, reprimands, withholding of increments, termination, non-renewal,</w:t>
      </w:r>
      <w:r w:rsidR="00F874C7">
        <w:t xml:space="preserve"> </w:t>
      </w:r>
      <w:r>
        <w:br w:type="page"/>
      </w:r>
      <w:r>
        <w:lastRenderedPageBreak/>
        <w:t>expiration or lapse of an employment contract or term, or lack of continuation of employment, irrespective of the reason for the employer's action or failure to act, and irrespective of any contractual or negotiated provision or lack thereof. The bill places the burden of proof in the arbitration on the employer.</w:t>
      </w:r>
    </w:p>
    <w:sectPr w:rsidR="00F6115C" w:rsidSect="002740D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1924" w:rsidRDefault="00A41924">
      <w:r>
        <w:separator/>
      </w:r>
    </w:p>
  </w:endnote>
  <w:endnote w:type="continuationSeparator" w:id="0">
    <w:p w:rsidR="00A41924" w:rsidRDefault="00A41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16F" w:rsidRDefault="004B00AC" w:rsidP="004B00AC">
    <w:pPr>
      <w:pStyle w:val="sponUdate"/>
    </w:pPr>
    <w:r>
      <w:t>(Sponsorship Updated As Of: 5/1/2020)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4C7" w:rsidRPr="00921C91" w:rsidRDefault="00F874C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74C7" w:rsidRPr="00921C91" w:rsidRDefault="00F874C7">
    <w:pPr>
      <w:pStyle w:val="Footer"/>
      <w:rPr>
        <w:szCs w:val="18"/>
      </w:rPr>
    </w:pPr>
  </w:p>
  <w:p w:rsidR="00F874C7" w:rsidRPr="00921C91" w:rsidRDefault="00F874C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874C7" w:rsidRDefault="00F874C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1924" w:rsidRDefault="00A41924">
      <w:r>
        <w:separator/>
      </w:r>
    </w:p>
  </w:footnote>
  <w:footnote w:type="continuationSeparator" w:id="0">
    <w:p w:rsidR="00A41924" w:rsidRDefault="00A41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B20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740D4" w:rsidRDefault="002740D4" w:rsidP="002740D4">
    <w:pPr>
      <w:pStyle w:val="bpuHeadSpon"/>
    </w:pPr>
    <w:r w:rsidRPr="002740D4">
      <w:rPr>
        <w:rStyle w:val="bpuHeadSponChar"/>
      </w:rPr>
      <w:t>A631</w:t>
    </w:r>
    <w:r>
      <w:t xml:space="preserve"> CAPUTO, JASEY</w:t>
    </w:r>
  </w:p>
  <w:p w:rsidR="002740D4" w:rsidRDefault="002740D4" w:rsidP="002740D4">
    <w:pPr>
      <w:pStyle w:val="bpuHeadSpon"/>
    </w:pPr>
    <w:r>
      <w:fldChar w:fldCharType="begin"/>
    </w:r>
    <w:r>
      <w:instrText xml:space="preserve"> PAGE  \* MERGEFORMAT </w:instrText>
    </w:r>
    <w:r>
      <w:fldChar w:fldCharType="separate"/>
    </w:r>
    <w:r w:rsidR="002B2013">
      <w:rPr>
        <w:noProof/>
      </w:rPr>
      <w:t>3</w:t>
    </w:r>
    <w:r>
      <w:fldChar w:fldCharType="end"/>
    </w:r>
  </w:p>
  <w:p w:rsidR="002740D4" w:rsidRPr="00AF575C" w:rsidRDefault="002740D4" w:rsidP="002740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740D4" w:rsidRDefault="002740D4" w:rsidP="002740D4">
    <w:pPr>
      <w:pStyle w:val="bpuHeadSpon"/>
    </w:pPr>
    <w:r w:rsidRPr="002740D4">
      <w:rPr>
        <w:rStyle w:val="bpuHeadSponChar"/>
      </w:rPr>
      <w:t>A631</w:t>
    </w:r>
    <w:r>
      <w:t xml:space="preserve"> CAPUTO, JASEY</w:t>
    </w:r>
  </w:p>
  <w:p w:rsidR="002740D4" w:rsidRDefault="002740D4" w:rsidP="002740D4">
    <w:pPr>
      <w:pStyle w:val="bpuHeadSpon"/>
    </w:pPr>
    <w:r>
      <w:fldChar w:fldCharType="begin"/>
    </w:r>
    <w:r>
      <w:instrText xml:space="preserve"> PAGE  \* MERGEFORMAT </w:instrText>
    </w:r>
    <w:r>
      <w:fldChar w:fldCharType="separate"/>
    </w:r>
    <w:r w:rsidR="002B2013">
      <w:rPr>
        <w:noProof/>
      </w:rPr>
      <w:t>2</w:t>
    </w:r>
    <w:r>
      <w:fldChar w:fldCharType="end"/>
    </w:r>
  </w:p>
  <w:p w:rsidR="002740D4" w:rsidRDefault="002740D4" w:rsidP="002740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92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5BC0"/>
    <w:rsid w:val="000F6E7F"/>
    <w:rsid w:val="000F7BFB"/>
    <w:rsid w:val="000F7FF6"/>
    <w:rsid w:val="0011462B"/>
    <w:rsid w:val="00122532"/>
    <w:rsid w:val="001316C3"/>
    <w:rsid w:val="001330F6"/>
    <w:rsid w:val="00133BED"/>
    <w:rsid w:val="00136CE2"/>
    <w:rsid w:val="00136FC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5861"/>
    <w:rsid w:val="0026254F"/>
    <w:rsid w:val="00266FB9"/>
    <w:rsid w:val="002740D4"/>
    <w:rsid w:val="00274341"/>
    <w:rsid w:val="0028159B"/>
    <w:rsid w:val="00296363"/>
    <w:rsid w:val="002A16E7"/>
    <w:rsid w:val="002A71FA"/>
    <w:rsid w:val="002B2013"/>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7DAC"/>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5D04"/>
    <w:rsid w:val="00406A85"/>
    <w:rsid w:val="0041453D"/>
    <w:rsid w:val="0044404C"/>
    <w:rsid w:val="00470114"/>
    <w:rsid w:val="00470ABF"/>
    <w:rsid w:val="0048038F"/>
    <w:rsid w:val="00484B8A"/>
    <w:rsid w:val="004A5222"/>
    <w:rsid w:val="004B00AC"/>
    <w:rsid w:val="004B0CE3"/>
    <w:rsid w:val="004B2E45"/>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1380"/>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333A"/>
    <w:rsid w:val="00615CB7"/>
    <w:rsid w:val="006222E7"/>
    <w:rsid w:val="00624F54"/>
    <w:rsid w:val="00626BB3"/>
    <w:rsid w:val="0064213F"/>
    <w:rsid w:val="00644F66"/>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B7D26"/>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16F"/>
    <w:rsid w:val="00A12C37"/>
    <w:rsid w:val="00A15F7D"/>
    <w:rsid w:val="00A16418"/>
    <w:rsid w:val="00A224BB"/>
    <w:rsid w:val="00A22502"/>
    <w:rsid w:val="00A40A31"/>
    <w:rsid w:val="00A41924"/>
    <w:rsid w:val="00A469CC"/>
    <w:rsid w:val="00A55E7F"/>
    <w:rsid w:val="00A63229"/>
    <w:rsid w:val="00A64CED"/>
    <w:rsid w:val="00A7050B"/>
    <w:rsid w:val="00A721B4"/>
    <w:rsid w:val="00A72513"/>
    <w:rsid w:val="00A95220"/>
    <w:rsid w:val="00AA180C"/>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115C"/>
    <w:rsid w:val="00F62572"/>
    <w:rsid w:val="00F6488F"/>
    <w:rsid w:val="00F70CF6"/>
    <w:rsid w:val="00F85DDC"/>
    <w:rsid w:val="00F874C7"/>
    <w:rsid w:val="00F91244"/>
    <w:rsid w:val="00F95319"/>
    <w:rsid w:val="00FA44AE"/>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A716786"/>
  <w15:docId w15:val="{76026E89-BC8E-4D73-8FD8-FA7582A21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740D4"/>
  </w:style>
  <w:style w:type="paragraph" w:styleId="BalloonText">
    <w:name w:val="Balloon Text"/>
    <w:basedOn w:val="Normal"/>
    <w:link w:val="BalloonTextChar"/>
    <w:semiHidden/>
    <w:unhideWhenUsed/>
    <w:rsid w:val="00644F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4F6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F92B8D-D9E0-4CFE-8ADC-1CB448092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522</Words>
  <Characters>3135</Characters>
  <Application>Microsoft Office Word</Application>
  <DocSecurity>0</DocSecurity>
  <Lines>92</Lines>
  <Paragraphs>28</Paragraphs>
  <ScaleCrop>false</ScaleCrop>
  <HeadingPairs>
    <vt:vector size="2" baseType="variant">
      <vt:variant>
        <vt:lpstr>Title</vt:lpstr>
      </vt:variant>
      <vt:variant>
        <vt:i4>1</vt:i4>
      </vt:variant>
    </vt:vector>
  </HeadingPairs>
  <TitlesOfParts>
    <vt:vector size="1" baseType="lpstr">
      <vt:lpstr>A631</vt:lpstr>
    </vt:vector>
  </TitlesOfParts>
  <Manager>R225</Manager>
  <Company>OFFICE of LEGISLATIVE SERVICES</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A631</dc:title>
  <dc:creator>Assemblyman  CAPUTO, Assemblywoman  JASEY</dc:creator>
  <cp:keywords>A631|3|JU |103|0|0|!|0|</cp:keywords>
  <dc:description>PREFILED 2020</dc:description>
  <cp:lastModifiedBy>Todaro, Vivian</cp:lastModifiedBy>
  <cp:revision>2</cp:revision>
  <cp:lastPrinted>2020-05-04T17:14:00Z</cp:lastPrinted>
  <dcterms:created xsi:type="dcterms:W3CDTF">2020-05-04T17:14:00Z</dcterms:created>
  <dcterms:modified xsi:type="dcterms:W3CDTF">2020-05-04T17:14:00Z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