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EB9" w:rsidRDefault="00363EB9" w:rsidP="00363EB9">
      <w:pPr>
        <w:pStyle w:val="bpuBill"/>
      </w:pPr>
      <w:bookmarkStart w:id="0" w:name="bpuFrontPg"/>
      <w:bookmarkStart w:id="1" w:name="_GoBack"/>
      <w:bookmarkEnd w:id="0"/>
      <w:bookmarkEnd w:id="1"/>
      <w:r>
        <w:t xml:space="preserve">ASSEMBLY, No. 682 </w:t>
      </w:r>
    </w:p>
    <w:p w:rsidR="00363EB9" w:rsidRPr="00363EB9" w:rsidRDefault="00363EB9" w:rsidP="00363E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9727" r:id="rId8"/>
        </w:object>
      </w:r>
    </w:p>
    <w:p w:rsidR="00363EB9" w:rsidRDefault="00363EB9" w:rsidP="00363EB9">
      <w:pPr>
        <w:pStyle w:val="bpuState"/>
      </w:pPr>
      <w:r>
        <w:t>STATE OF NEW JERSEY</w:t>
      </w:r>
    </w:p>
    <w:p w:rsidR="00363EB9" w:rsidRDefault="00363EB9" w:rsidP="00363EB9">
      <w:pPr>
        <w:pStyle w:val="bpuLegislature"/>
      </w:pPr>
      <w:proofErr w:type="gramStart"/>
      <w:r>
        <w:t>219th</w:t>
      </w:r>
      <w:proofErr w:type="gramEnd"/>
      <w:r>
        <w:t xml:space="preserve"> LEGISLATURE</w:t>
      </w:r>
    </w:p>
    <w:p w:rsidR="00363EB9" w:rsidRDefault="00363EB9" w:rsidP="00363EB9">
      <w:pPr>
        <w:pStyle w:val="bpuWpGraphic"/>
      </w:pPr>
      <w:r>
        <w:object w:dxaOrig="8985" w:dyaOrig="255">
          <v:shape id="_x0000_i1026" type="#_x0000_t75" style="width:6in;height:11.8pt" o:ole="">
            <v:imagedata r:id="rId7" o:title=""/>
          </v:shape>
          <o:OLEObject Type="Embed" ProgID="WPWin6.1" ShapeID="_x0000_i1026" DrawAspect="Content" ObjectID="_1638609728" r:id="rId9"/>
        </w:object>
      </w:r>
      <w:r>
        <w:t xml:space="preserve">  </w:t>
      </w:r>
    </w:p>
    <w:p w:rsidR="00363EB9" w:rsidRDefault="00363EB9" w:rsidP="00363EB9">
      <w:pPr>
        <w:pStyle w:val="bpuIntro"/>
      </w:pPr>
      <w:r>
        <w:t>PRE-FILED FOR INTRODUCTION IN THE 2020 SESSION</w:t>
      </w:r>
    </w:p>
    <w:p w:rsidR="00363EB9" w:rsidRDefault="00363EB9" w:rsidP="00363EB9">
      <w:pPr>
        <w:pStyle w:val="bpuIntro"/>
      </w:pPr>
    </w:p>
    <w:p w:rsidR="00363EB9" w:rsidRDefault="00363EB9" w:rsidP="00363EB9">
      <w:pPr>
        <w:pStyle w:val="bpuIntro"/>
        <w:sectPr w:rsidR="00363EB9" w:rsidSect="00363EB9">
          <w:headerReference w:type="even" r:id="rId10"/>
          <w:headerReference w:type="default" r:id="rId11"/>
          <w:pgSz w:w="12240" w:h="20160" w:code="5"/>
          <w:pgMar w:top="2160" w:right="1440" w:bottom="1440" w:left="1440" w:header="720" w:footer="720" w:gutter="0"/>
          <w:pgNumType w:start="1"/>
          <w:cols w:space="720"/>
          <w:docGrid w:linePitch="360"/>
        </w:sectPr>
      </w:pPr>
    </w:p>
    <w:p w:rsidR="00363EB9" w:rsidRDefault="00363EB9" w:rsidP="00363EB9">
      <w:pPr>
        <w:pStyle w:val="bpuIntro"/>
      </w:pPr>
    </w:p>
    <w:p w:rsidR="00363EB9" w:rsidRDefault="00363EB9" w:rsidP="00363EB9">
      <w:pPr>
        <w:pStyle w:val="bpuSponsor"/>
      </w:pPr>
      <w:r>
        <w:t>Sponsored by:</w:t>
      </w:r>
    </w:p>
    <w:p w:rsidR="00363EB9" w:rsidRDefault="00363EB9" w:rsidP="00363EB9">
      <w:pPr>
        <w:pStyle w:val="bpuSponsor"/>
      </w:pPr>
      <w:proofErr w:type="gramStart"/>
      <w:r>
        <w:t>Assemblywoman  VALERIE</w:t>
      </w:r>
      <w:proofErr w:type="gramEnd"/>
      <w:r>
        <w:t xml:space="preserve"> VAINIERI HUTTLE</w:t>
      </w:r>
    </w:p>
    <w:p w:rsidR="00363EB9" w:rsidRDefault="00363EB9" w:rsidP="00363EB9">
      <w:pPr>
        <w:pStyle w:val="bpuSponsor"/>
      </w:pPr>
      <w:r>
        <w:t>District 37 (Bergen)</w:t>
      </w:r>
    </w:p>
    <w:p w:rsidR="00363EB9" w:rsidRDefault="00363EB9" w:rsidP="00363EB9">
      <w:pPr>
        <w:pStyle w:val="bpuSponsor"/>
      </w:pPr>
    </w:p>
    <w:p w:rsidR="00363EB9" w:rsidRDefault="00363EB9" w:rsidP="00363EB9">
      <w:pPr>
        <w:pStyle w:val="bpuSponsor"/>
      </w:pPr>
    </w:p>
    <w:p w:rsidR="00363EB9" w:rsidRDefault="00363EB9" w:rsidP="00363EB9">
      <w:pPr>
        <w:pStyle w:val="bpuSponsor"/>
      </w:pPr>
    </w:p>
    <w:p w:rsidR="00363EB9" w:rsidRDefault="00363EB9" w:rsidP="00363EB9">
      <w:pPr>
        <w:pStyle w:val="bpuSponsor"/>
      </w:pPr>
    </w:p>
    <w:p w:rsidR="00363EB9" w:rsidRDefault="00363EB9" w:rsidP="00363EB9">
      <w:pPr>
        <w:pStyle w:val="bpuSponsor"/>
      </w:pPr>
      <w:r>
        <w:t>SYNOPSIS</w:t>
      </w:r>
    </w:p>
    <w:p w:rsidR="00363EB9" w:rsidRDefault="00363EB9" w:rsidP="00363EB9">
      <w:pPr>
        <w:pStyle w:val="bpuNormText"/>
      </w:pPr>
      <w:r>
        <w:tab/>
        <w:t xml:space="preserve">Makes various changes to bias intimidation law. </w:t>
      </w:r>
    </w:p>
    <w:p w:rsidR="00363EB9" w:rsidRDefault="00363EB9" w:rsidP="00363EB9">
      <w:pPr>
        <w:pStyle w:val="bpuNormText"/>
      </w:pPr>
    </w:p>
    <w:p w:rsidR="00363EB9" w:rsidRDefault="00363EB9" w:rsidP="00363EB9">
      <w:pPr>
        <w:pStyle w:val="bpuSponsor"/>
      </w:pPr>
      <w:r>
        <w:t xml:space="preserve">CURRENT VERSION OF TEXT </w:t>
      </w:r>
    </w:p>
    <w:p w:rsidR="00363EB9" w:rsidRDefault="00363EB9" w:rsidP="00363EB9">
      <w:pPr>
        <w:pStyle w:val="bpuNormText"/>
      </w:pPr>
      <w:r>
        <w:tab/>
        <w:t>Introduced Pending Technical Review by Legislative Counsel.</w:t>
      </w:r>
    </w:p>
    <w:p w:rsidR="00363EB9" w:rsidRDefault="00363EB9" w:rsidP="00363EB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63EB9" w:rsidRDefault="00363EB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63EB9" w:rsidSect="00363EB9">
          <w:type w:val="continuous"/>
          <w:pgSz w:w="12240" w:h="20160" w:code="5"/>
          <w:pgMar w:top="2160" w:right="2275" w:bottom="1440" w:left="2275" w:header="72" w:footer="720" w:gutter="0"/>
          <w:pgNumType w:start="1"/>
          <w:cols w:space="720"/>
          <w:docGrid w:linePitch="360"/>
        </w:sectPr>
      </w:pPr>
    </w:p>
    <w:p w:rsidR="00632950" w:rsidRPr="00677316" w:rsidRDefault="00632950" w:rsidP="00632950">
      <w:pPr>
        <w:pStyle w:val="HangingAnAct"/>
        <w:rPr>
          <w:rStyle w:val="HangingAnActChar"/>
        </w:rPr>
      </w:pPr>
      <w:r w:rsidRPr="00632950">
        <w:rPr>
          <w:rStyle w:val="BillHead"/>
        </w:rPr>
        <w:lastRenderedPageBreak/>
        <w:t>An Act</w:t>
      </w:r>
      <w:r w:rsidRPr="006B7FA7">
        <w:rPr>
          <w:rStyle w:val="HangingAnActChar"/>
        </w:rPr>
        <w:t xml:space="preserve"> </w:t>
      </w:r>
      <w:r>
        <w:t>concerning bias intimidation and amending N.J.S.2C:16-1.</w:t>
      </w:r>
    </w:p>
    <w:p w:rsidR="00632950" w:rsidRPr="00D71D68" w:rsidRDefault="00632950" w:rsidP="00632950"/>
    <w:p w:rsidR="00632950" w:rsidRPr="00AA7880" w:rsidRDefault="00632950" w:rsidP="0063295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32950" w:rsidRDefault="00632950" w:rsidP="00632950"/>
    <w:p w:rsidR="00632950" w:rsidRDefault="00632950" w:rsidP="00632950">
      <w:r>
        <w:tab/>
        <w:t>1.</w:t>
      </w:r>
      <w:r>
        <w:tab/>
        <w:t xml:space="preserve">N.J.S.2C:16-1 </w:t>
      </w:r>
      <w:proofErr w:type="gramStart"/>
      <w:r>
        <w:t>is amended</w:t>
      </w:r>
      <w:proofErr w:type="gramEnd"/>
      <w:r>
        <w:t xml:space="preserve"> to read as follows:  </w:t>
      </w:r>
    </w:p>
    <w:p w:rsidR="00632950" w:rsidRDefault="00632950" w:rsidP="00632950">
      <w:r>
        <w:tab/>
        <w:t>2C:16-1.  Bias Intimidation.</w:t>
      </w:r>
    </w:p>
    <w:p w:rsidR="00632950" w:rsidRPr="00A97E4E" w:rsidRDefault="00632950" w:rsidP="00632950">
      <w:pPr>
        <w:rPr>
          <w:u w:val="single"/>
        </w:rPr>
      </w:pPr>
      <w:r>
        <w:tab/>
        <w:t>a.</w:t>
      </w:r>
      <w:r>
        <w:tab/>
        <w:t xml:space="preserve">Bias Intimidation.  </w:t>
      </w:r>
      <w:proofErr w:type="gramStart"/>
      <w:r>
        <w:t xml:space="preserve">A person is guilty of the crime of bias intimidation if </w:t>
      </w:r>
      <w:r w:rsidRPr="00F774A4">
        <w:rPr>
          <w:rFonts w:ascii="Albertus Extra Bold" w:hAnsi="Albertus Extra Bold"/>
          <w:b/>
        </w:rPr>
        <w:t>[</w:t>
      </w:r>
      <w:r>
        <w:t>he</w:t>
      </w:r>
      <w:r w:rsidRPr="00F774A4">
        <w:rPr>
          <w:rFonts w:ascii="Albertus Extra Bold" w:hAnsi="Albertus Extra Bold"/>
          <w:b/>
        </w:rPr>
        <w:t>]</w:t>
      </w:r>
      <w:r>
        <w:t xml:space="preserve"> </w:t>
      </w:r>
      <w:r>
        <w:rPr>
          <w:u w:val="single"/>
        </w:rPr>
        <w:t>the person</w:t>
      </w:r>
      <w:r>
        <w:t xml:space="preserve"> commits, attempts to commit, conspires with another to commit, or threatens the immediate commission of an offense specified in chapters 11 through 18 of Title 2C of the New Jersey Statutes; </w:t>
      </w:r>
      <w:r>
        <w:rPr>
          <w:u w:val="single"/>
        </w:rPr>
        <w:t>N.J.S.2C:33-3;</w:t>
      </w:r>
      <w:r>
        <w:t xml:space="preserve"> N.J.S.2C:33-4; </w:t>
      </w:r>
      <w:r>
        <w:rPr>
          <w:u w:val="single"/>
        </w:rPr>
        <w:t>section 1 of P</w:t>
      </w:r>
      <w:r w:rsidRPr="00A97E4E">
        <w:rPr>
          <w:u w:val="single"/>
        </w:rPr>
        <w:t>.</w:t>
      </w:r>
      <w:r>
        <w:rPr>
          <w:u w:val="single"/>
        </w:rPr>
        <w:t>L.2013, c.272 (C.2C:33-4.1);</w:t>
      </w:r>
      <w:r>
        <w:t xml:space="preserve"> N.J.S.2C:39-3; N.J.S.2C:39-4</w:t>
      </w:r>
      <w:r>
        <w:rPr>
          <w:u w:val="single"/>
        </w:rPr>
        <w:t>,</w:t>
      </w:r>
      <w:r>
        <w:t xml:space="preserve"> or N.J.S.2C:39-5</w:t>
      </w:r>
      <w:r w:rsidRPr="00A97E4E">
        <w:rPr>
          <w:rFonts w:ascii="Albertus Extra Bold" w:hAnsi="Albertus Extra Bold"/>
          <w:b/>
        </w:rPr>
        <w:t>[</w:t>
      </w:r>
      <w:r>
        <w:t>,</w:t>
      </w:r>
      <w:r w:rsidRPr="00A97E4E">
        <w:rPr>
          <w:rFonts w:ascii="Albertus Extra Bold" w:hAnsi="Albertus Extra Bold"/>
          <w:b/>
        </w:rPr>
        <w:t>]</w:t>
      </w:r>
      <w:r>
        <w:rPr>
          <w:u w:val="single"/>
        </w:rPr>
        <w:t>:</w:t>
      </w:r>
      <w:proofErr w:type="gramEnd"/>
    </w:p>
    <w:p w:rsidR="00632950" w:rsidRDefault="00632950" w:rsidP="00632950">
      <w:r>
        <w:tab/>
        <w:t>(1)</w:t>
      </w:r>
      <w:r>
        <w:tab/>
        <w:t>with a purpose to intimidate an individual or group of individuals because of race, color, religion, gender, disability, sexual orientation, gender identity or expression, national origin, or ethnicity; or</w:t>
      </w:r>
    </w:p>
    <w:p w:rsidR="00632950" w:rsidRPr="00A02736" w:rsidRDefault="00632950" w:rsidP="00632950">
      <w:pPr>
        <w:rPr>
          <w:u w:val="single"/>
        </w:rPr>
      </w:pPr>
      <w:r>
        <w:tab/>
        <w:t>(2)</w:t>
      </w:r>
      <w:r>
        <w:tab/>
        <w:t>knowing that the conduct constituting the offense would cause an individual or group of individuals to be intimidated because of race, color, religion, gender, disability, sexual orientation, gender identity or expression, national origin, or ethnicity</w:t>
      </w:r>
      <w:r w:rsidRPr="00A02736">
        <w:rPr>
          <w:rFonts w:ascii="Albertus Extra Bold" w:hAnsi="Albertus Extra Bold"/>
          <w:b/>
        </w:rPr>
        <w:t>[</w:t>
      </w:r>
      <w:r>
        <w:t>; or</w:t>
      </w:r>
      <w:r w:rsidRPr="00A02736">
        <w:rPr>
          <w:rFonts w:ascii="Albertus Extra Bold" w:hAnsi="Albertus Extra Bold"/>
          <w:b/>
        </w:rPr>
        <w:t>]</w:t>
      </w:r>
      <w:r w:rsidRPr="00A02736">
        <w:rPr>
          <w:u w:val="single"/>
        </w:rPr>
        <w:t>.</w:t>
      </w:r>
    </w:p>
    <w:p w:rsidR="00632950" w:rsidRPr="00A02736" w:rsidRDefault="00632950" w:rsidP="00632950">
      <w:pPr>
        <w:rPr>
          <w:u w:val="single"/>
        </w:rPr>
      </w:pPr>
      <w:r>
        <w:tab/>
      </w:r>
      <w:proofErr w:type="gramStart"/>
      <w:r>
        <w:t>(3)</w:t>
      </w:r>
      <w:r>
        <w:tab/>
      </w:r>
      <w:r w:rsidRPr="00A02736">
        <w:rPr>
          <w:rFonts w:ascii="Albertus Extra Bold" w:hAnsi="Albertus Extra Bold"/>
          <w:b/>
        </w:rPr>
        <w:t>[</w:t>
      </w:r>
      <w:r>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r w:rsidRPr="00A02736">
        <w:rPr>
          <w:rFonts w:ascii="Albertus Extra Bold" w:hAnsi="Albertus Extra Bold"/>
          <w:b/>
        </w:rPr>
        <w:t>]</w:t>
      </w:r>
      <w:r>
        <w:t xml:space="preserve"> </w:t>
      </w:r>
      <w:r>
        <w:rPr>
          <w:u w:val="single"/>
        </w:rPr>
        <w:br/>
      </w:r>
      <w:proofErr w:type="gramEnd"/>
      <w:r>
        <w:rPr>
          <w:u w:val="single"/>
        </w:rPr>
        <w:t>Deleted by amendment, P.L.     c.     (pending before the Legislature as this bill)</w:t>
      </w:r>
    </w:p>
    <w:p w:rsidR="00363EB9" w:rsidRDefault="00632950" w:rsidP="00363EB9">
      <w:r>
        <w:tab/>
        <w:t>b.</w:t>
      </w:r>
      <w:r>
        <w:tab/>
        <w:t xml:space="preserve">Permissive inference concerning selection of targeted person or property.  </w:t>
      </w:r>
      <w:proofErr w:type="gramStart"/>
      <w:r>
        <w:t xml:space="preserve">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w:t>
      </w:r>
      <w:r w:rsidR="00363EB9">
        <w:br w:type="page"/>
      </w:r>
      <w:proofErr w:type="gramEnd"/>
    </w:p>
    <w:p w:rsidR="00632950" w:rsidRDefault="00632950" w:rsidP="00632950">
      <w:proofErr w:type="gramStart"/>
      <w:r>
        <w:lastRenderedPageBreak/>
        <w:t>origin</w:t>
      </w:r>
      <w:proofErr w:type="gramEnd"/>
      <w:r>
        <w:t xml:space="preserve">, or ethnicity.  </w:t>
      </w:r>
    </w:p>
    <w:p w:rsidR="00632950" w:rsidRDefault="00632950" w:rsidP="00632950">
      <w:r>
        <w:tab/>
        <w:t>c.</w:t>
      </w:r>
      <w:r>
        <w:tab/>
        <w:t xml:space="preserve">Grading.  Bias intimidation is a crime of the fourth degree if the underlying offense referred to in subsection a. is a disorderly </w:t>
      </w:r>
      <w:proofErr w:type="gramStart"/>
      <w:r>
        <w:t>persons</w:t>
      </w:r>
      <w:proofErr w:type="gramEnd"/>
      <w:r>
        <w:t xml:space="preserve"> offense or petty disorderly persons offense.  </w:t>
      </w:r>
      <w:proofErr w:type="gramStart"/>
      <w:r>
        <w:t>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roofErr w:type="gramEnd"/>
    </w:p>
    <w:p w:rsidR="00632950" w:rsidRDefault="00632950" w:rsidP="00632950">
      <w:r>
        <w:tab/>
        <w:t>d.</w:t>
      </w:r>
      <w:r>
        <w:tab/>
        <w:t>Gender exemption in sexual offense prosecutions.  It shall not be a violation of subsection a. if the underlying criminal offense is a violation of chapter 14 of Title 2C of the New Jersey Statutes and the circumstance specified in paragraph (1)</w:t>
      </w:r>
      <w:r w:rsidRPr="006B0406">
        <w:rPr>
          <w:rFonts w:ascii="Albertus Extra Bold" w:hAnsi="Albertus Extra Bold"/>
          <w:b/>
        </w:rPr>
        <w:t>[</w:t>
      </w:r>
      <w:r>
        <w:t>,</w:t>
      </w:r>
      <w:r w:rsidRPr="006B0406">
        <w:rPr>
          <w:rFonts w:ascii="Albertus Extra Bold" w:hAnsi="Albertus Extra Bold"/>
          <w:b/>
        </w:rPr>
        <w:t>]</w:t>
      </w:r>
      <w:r>
        <w:t xml:space="preserve"> </w:t>
      </w:r>
      <w:r>
        <w:rPr>
          <w:u w:val="single"/>
        </w:rPr>
        <w:t>or</w:t>
      </w:r>
      <w:r>
        <w:t xml:space="preserve"> (2) </w:t>
      </w:r>
      <w:r w:rsidRPr="006B0406">
        <w:rPr>
          <w:rFonts w:ascii="Albertus Extra Bold" w:hAnsi="Albertus Extra Bold"/>
          <w:b/>
        </w:rPr>
        <w:t>[</w:t>
      </w:r>
      <w:r>
        <w:t>or (3)</w:t>
      </w:r>
      <w:r w:rsidRPr="006B0406">
        <w:rPr>
          <w:rFonts w:ascii="Albertus Extra Bold" w:hAnsi="Albertus Extra Bold"/>
          <w:b/>
        </w:rPr>
        <w:t>]</w:t>
      </w:r>
      <w:r>
        <w:t xml:space="preserve"> of subsection a. of this section is based solely upon the gender of the victim.  </w:t>
      </w:r>
    </w:p>
    <w:p w:rsidR="00632950" w:rsidRDefault="00632950" w:rsidP="00632950">
      <w:r>
        <w:tab/>
        <w:t>e.</w:t>
      </w:r>
      <w:r>
        <w:tab/>
        <w:t xml:space="preserve">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  </w:t>
      </w:r>
    </w:p>
    <w:p w:rsidR="00632950" w:rsidRDefault="00632950" w:rsidP="00632950">
      <w:r>
        <w:tab/>
        <w:t>f.</w:t>
      </w:r>
      <w:r>
        <w:tab/>
        <w:t xml:space="preserve">Additional Penalties. </w:t>
      </w:r>
      <w:r>
        <w:rPr>
          <w:u w:val="single"/>
        </w:rPr>
        <w:t>(1)</w:t>
      </w:r>
      <w:r>
        <w:t xml:space="preserve"> In addition to any fine imposed pursuant to N.J.S.2C:43-3 or any term of imprisonment imposed pursuant to N.J.S.2C:43-6, a court may order a person convicted of bias intimidation to one or more of the following:  </w:t>
      </w:r>
    </w:p>
    <w:p w:rsidR="00632950" w:rsidRDefault="00632950" w:rsidP="00632950">
      <w:r>
        <w:tab/>
      </w:r>
      <w:r w:rsidRPr="009D0994">
        <w:rPr>
          <w:rFonts w:ascii="Albertus Extra Bold" w:hAnsi="Albertus Extra Bold"/>
          <w:b/>
        </w:rPr>
        <w:t>[</w:t>
      </w:r>
      <w:r>
        <w:t>(1)</w:t>
      </w:r>
      <w:proofErr w:type="gramStart"/>
      <w:r w:rsidRPr="009D0994">
        <w:rPr>
          <w:rFonts w:ascii="Albertus Extra Bold" w:hAnsi="Albertus Extra Bold"/>
          <w:b/>
        </w:rPr>
        <w:t>]</w:t>
      </w:r>
      <w:r w:rsidR="00363EB9">
        <w:rPr>
          <w:rFonts w:ascii="Albertus Extra Bold" w:hAnsi="Albertus Extra Bold"/>
          <w:b/>
        </w:rPr>
        <w:t xml:space="preserve"> </w:t>
      </w:r>
      <w:r>
        <w:t xml:space="preserve"> </w:t>
      </w:r>
      <w:r>
        <w:rPr>
          <w:u w:val="single"/>
        </w:rPr>
        <w:t>(</w:t>
      </w:r>
      <w:proofErr w:type="gramEnd"/>
      <w:r>
        <w:rPr>
          <w:u w:val="single"/>
        </w:rPr>
        <w:t>a)</w:t>
      </w:r>
      <w:r>
        <w:tab/>
        <w:t xml:space="preserve">complete a class or program on sensitivity to diverse communities, or other similar training in the area of civil rights; </w:t>
      </w:r>
    </w:p>
    <w:p w:rsidR="00632950" w:rsidRDefault="00632950" w:rsidP="00632950">
      <w:r>
        <w:tab/>
      </w:r>
      <w:r w:rsidRPr="009D0994">
        <w:rPr>
          <w:rFonts w:ascii="Albertus Extra Bold" w:hAnsi="Albertus Extra Bold"/>
          <w:b/>
        </w:rPr>
        <w:t>[</w:t>
      </w:r>
      <w:r>
        <w:t>(2)</w:t>
      </w:r>
      <w:proofErr w:type="gramStart"/>
      <w:r w:rsidRPr="009D0994">
        <w:rPr>
          <w:rFonts w:ascii="Albertus Extra Bold" w:hAnsi="Albertus Extra Bold"/>
          <w:b/>
        </w:rPr>
        <w:t>]</w:t>
      </w:r>
      <w:r w:rsidR="00363EB9">
        <w:rPr>
          <w:rFonts w:ascii="Albertus Extra Bold" w:hAnsi="Albertus Extra Bold"/>
          <w:b/>
        </w:rPr>
        <w:t xml:space="preserve"> </w:t>
      </w:r>
      <w:r>
        <w:t xml:space="preserve"> </w:t>
      </w:r>
      <w:r>
        <w:rPr>
          <w:u w:val="single"/>
        </w:rPr>
        <w:t>(</w:t>
      </w:r>
      <w:proofErr w:type="gramEnd"/>
      <w:r>
        <w:rPr>
          <w:u w:val="single"/>
        </w:rPr>
        <w:t>b)</w:t>
      </w:r>
      <w:r>
        <w:tab/>
        <w:t xml:space="preserve">complete a counseling program intended to reduce the tendency toward violent and antisocial behavior; and </w:t>
      </w:r>
    </w:p>
    <w:p w:rsidR="00632950" w:rsidRDefault="00632950" w:rsidP="00632950">
      <w:r>
        <w:tab/>
      </w:r>
      <w:r w:rsidRPr="009D0994">
        <w:rPr>
          <w:rFonts w:ascii="Albertus Extra Bold" w:hAnsi="Albertus Extra Bold"/>
          <w:b/>
        </w:rPr>
        <w:t>[</w:t>
      </w:r>
      <w:r>
        <w:t>(3)</w:t>
      </w:r>
      <w:proofErr w:type="gramStart"/>
      <w:r w:rsidRPr="009D0994">
        <w:rPr>
          <w:rFonts w:ascii="Albertus Extra Bold" w:hAnsi="Albertus Extra Bold"/>
          <w:b/>
        </w:rPr>
        <w:t>]</w:t>
      </w:r>
      <w:r>
        <w:t xml:space="preserve"> </w:t>
      </w:r>
      <w:r w:rsidR="00363EB9">
        <w:t xml:space="preserve"> </w:t>
      </w:r>
      <w:r>
        <w:rPr>
          <w:u w:val="single"/>
        </w:rPr>
        <w:t>(</w:t>
      </w:r>
      <w:proofErr w:type="gramEnd"/>
      <w:r>
        <w:rPr>
          <w:u w:val="single"/>
        </w:rPr>
        <w:t>c)</w:t>
      </w:r>
      <w:r>
        <w:tab/>
        <w:t xml:space="preserve">make payments or other compensation to a community-based program or local agency that provides services to victims of bias intimidation.  </w:t>
      </w:r>
    </w:p>
    <w:p w:rsidR="00632950" w:rsidRPr="009D0994" w:rsidRDefault="00632950" w:rsidP="00632950">
      <w:pPr>
        <w:rPr>
          <w:u w:val="single"/>
        </w:rPr>
      </w:pPr>
      <w:r>
        <w:tab/>
      </w:r>
      <w:r>
        <w:rPr>
          <w:u w:val="single"/>
        </w:rPr>
        <w:t>(2)</w:t>
      </w:r>
      <w:r>
        <w:rPr>
          <w:u w:val="single"/>
        </w:rPr>
        <w:tab/>
      </w:r>
      <w:r w:rsidRPr="009D0994">
        <w:rPr>
          <w:u w:val="single"/>
        </w:rPr>
        <w:t xml:space="preserve">The Division of Criminal Justice, in consultation with the Division of Civil Rights, shall establish and maintain a </w:t>
      </w:r>
      <w:proofErr w:type="gramStart"/>
      <w:r w:rsidRPr="009D0994">
        <w:rPr>
          <w:u w:val="single"/>
        </w:rPr>
        <w:t>State-wide</w:t>
      </w:r>
      <w:proofErr w:type="gramEnd"/>
      <w:r w:rsidRPr="009D0994">
        <w:rPr>
          <w:u w:val="single"/>
        </w:rPr>
        <w:t xml:space="preserve"> evidence-based training program on sensitivity to diverse communities for defendants who have been convicted of bias intimidation</w:t>
      </w:r>
      <w:r>
        <w:rPr>
          <w:u w:val="single"/>
        </w:rPr>
        <w:t>.</w:t>
      </w:r>
      <w:r w:rsidRPr="009D0994">
        <w:rPr>
          <w:u w:val="single"/>
        </w:rPr>
        <w:t xml:space="preserve"> </w:t>
      </w:r>
    </w:p>
    <w:p w:rsidR="00632950" w:rsidRPr="009D0994" w:rsidRDefault="00363EB9" w:rsidP="00632950">
      <w:pPr>
        <w:rPr>
          <w:u w:val="single"/>
        </w:rPr>
      </w:pPr>
      <w:r>
        <w:tab/>
      </w:r>
      <w:r w:rsidR="00632950" w:rsidRPr="009D0994">
        <w:rPr>
          <w:u w:val="single"/>
        </w:rPr>
        <w:t xml:space="preserve">The training program shall </w:t>
      </w:r>
      <w:r w:rsidR="00632950">
        <w:rPr>
          <w:u w:val="single"/>
        </w:rPr>
        <w:t xml:space="preserve">address </w:t>
      </w:r>
      <w:r w:rsidR="00632950" w:rsidRPr="009D0994">
        <w:rPr>
          <w:u w:val="single"/>
        </w:rPr>
        <w:t xml:space="preserve">topics including, but not limited </w:t>
      </w:r>
      <w:proofErr w:type="gramStart"/>
      <w:r w:rsidR="00632950" w:rsidRPr="009D0994">
        <w:rPr>
          <w:u w:val="single"/>
        </w:rPr>
        <w:t>to</w:t>
      </w:r>
      <w:proofErr w:type="gramEnd"/>
      <w:r w:rsidR="00632950" w:rsidRPr="009D0994">
        <w:rPr>
          <w:u w:val="single"/>
        </w:rPr>
        <w:t>:</w:t>
      </w:r>
    </w:p>
    <w:p w:rsidR="00632950" w:rsidRPr="009D0994" w:rsidRDefault="00632950" w:rsidP="00632950">
      <w:pPr>
        <w:rPr>
          <w:u w:val="single"/>
        </w:rPr>
      </w:pPr>
      <w:r w:rsidRPr="009D0994">
        <w:tab/>
      </w:r>
      <w:r>
        <w:rPr>
          <w:u w:val="single"/>
        </w:rPr>
        <w:t>(a</w:t>
      </w:r>
      <w:r w:rsidRPr="009D0994">
        <w:rPr>
          <w:u w:val="single"/>
        </w:rPr>
        <w:t>)</w:t>
      </w:r>
      <w:r w:rsidRPr="009D0994">
        <w:rPr>
          <w:u w:val="single"/>
        </w:rPr>
        <w:tab/>
      </w:r>
      <w:proofErr w:type="gramStart"/>
      <w:r w:rsidRPr="009D0994">
        <w:rPr>
          <w:u w:val="single"/>
        </w:rPr>
        <w:t>gender</w:t>
      </w:r>
      <w:proofErr w:type="gramEnd"/>
      <w:r w:rsidRPr="009D0994">
        <w:rPr>
          <w:u w:val="single"/>
        </w:rPr>
        <w:t xml:space="preserve"> and sexual orientation; </w:t>
      </w:r>
    </w:p>
    <w:p w:rsidR="00632950" w:rsidRPr="009D0994" w:rsidRDefault="00632950" w:rsidP="00632950">
      <w:pPr>
        <w:rPr>
          <w:u w:val="single"/>
        </w:rPr>
      </w:pPr>
      <w:r w:rsidRPr="009D0994">
        <w:tab/>
      </w:r>
      <w:r>
        <w:rPr>
          <w:u w:val="single"/>
        </w:rPr>
        <w:t>(b</w:t>
      </w:r>
      <w:r w:rsidRPr="009D0994">
        <w:rPr>
          <w:u w:val="single"/>
        </w:rPr>
        <w:t>)</w:t>
      </w:r>
      <w:r w:rsidRPr="009D0994">
        <w:rPr>
          <w:u w:val="single"/>
        </w:rPr>
        <w:tab/>
      </w:r>
      <w:proofErr w:type="gramStart"/>
      <w:r w:rsidRPr="009D0994">
        <w:rPr>
          <w:u w:val="single"/>
        </w:rPr>
        <w:t>race</w:t>
      </w:r>
      <w:proofErr w:type="gramEnd"/>
      <w:r w:rsidRPr="009D0994">
        <w:rPr>
          <w:u w:val="single"/>
        </w:rPr>
        <w:t xml:space="preserve"> and ethnicity;</w:t>
      </w:r>
    </w:p>
    <w:p w:rsidR="00632950" w:rsidRPr="009D0994" w:rsidRDefault="00632950" w:rsidP="00632950">
      <w:pPr>
        <w:rPr>
          <w:u w:val="single"/>
        </w:rPr>
      </w:pPr>
      <w:r w:rsidRPr="009D0994">
        <w:tab/>
      </w:r>
      <w:r>
        <w:rPr>
          <w:u w:val="single"/>
        </w:rPr>
        <w:t>(c</w:t>
      </w:r>
      <w:r w:rsidRPr="009D0994">
        <w:rPr>
          <w:u w:val="single"/>
        </w:rPr>
        <w:t>)</w:t>
      </w:r>
      <w:r w:rsidRPr="009D0994">
        <w:rPr>
          <w:u w:val="single"/>
        </w:rPr>
        <w:tab/>
      </w:r>
      <w:proofErr w:type="gramStart"/>
      <w:r w:rsidRPr="009D0994">
        <w:rPr>
          <w:u w:val="single"/>
        </w:rPr>
        <w:t>disabilities</w:t>
      </w:r>
      <w:proofErr w:type="gramEnd"/>
      <w:r w:rsidRPr="009D0994">
        <w:rPr>
          <w:u w:val="single"/>
        </w:rPr>
        <w:t>;</w:t>
      </w:r>
    </w:p>
    <w:p w:rsidR="00632950" w:rsidRPr="009D0994" w:rsidRDefault="00632950" w:rsidP="00632950">
      <w:pPr>
        <w:rPr>
          <w:u w:val="single"/>
        </w:rPr>
      </w:pPr>
      <w:r w:rsidRPr="009D0994">
        <w:tab/>
      </w:r>
      <w:r>
        <w:rPr>
          <w:u w:val="single"/>
        </w:rPr>
        <w:t>(d</w:t>
      </w:r>
      <w:r w:rsidRPr="009D0994">
        <w:rPr>
          <w:u w:val="single"/>
        </w:rPr>
        <w:t>)</w:t>
      </w:r>
      <w:r w:rsidRPr="009D0994">
        <w:rPr>
          <w:u w:val="single"/>
        </w:rPr>
        <w:tab/>
      </w:r>
      <w:proofErr w:type="gramStart"/>
      <w:r w:rsidRPr="009D0994">
        <w:rPr>
          <w:u w:val="single"/>
        </w:rPr>
        <w:t>religious</w:t>
      </w:r>
      <w:proofErr w:type="gramEnd"/>
      <w:r w:rsidRPr="009D0994">
        <w:rPr>
          <w:u w:val="single"/>
        </w:rPr>
        <w:t xml:space="preserve"> tolerance;</w:t>
      </w:r>
    </w:p>
    <w:p w:rsidR="00632950" w:rsidRPr="009D0994" w:rsidRDefault="00632950" w:rsidP="00632950">
      <w:pPr>
        <w:rPr>
          <w:u w:val="single"/>
        </w:rPr>
      </w:pPr>
      <w:r w:rsidRPr="009D0994">
        <w:lastRenderedPageBreak/>
        <w:tab/>
      </w:r>
      <w:r>
        <w:rPr>
          <w:u w:val="single"/>
        </w:rPr>
        <w:t>(e)</w:t>
      </w:r>
      <w:r>
        <w:rPr>
          <w:u w:val="single"/>
        </w:rPr>
        <w:tab/>
      </w:r>
      <w:proofErr w:type="gramStart"/>
      <w:r w:rsidRPr="009D0994">
        <w:rPr>
          <w:u w:val="single"/>
        </w:rPr>
        <w:t>unconscious</w:t>
      </w:r>
      <w:proofErr w:type="gramEnd"/>
      <w:r w:rsidRPr="009D0994">
        <w:rPr>
          <w:u w:val="single"/>
        </w:rPr>
        <w:t xml:space="preserve"> bias; and</w:t>
      </w:r>
    </w:p>
    <w:p w:rsidR="00632950" w:rsidRPr="009D0994" w:rsidRDefault="00632950" w:rsidP="00632950">
      <w:r w:rsidRPr="009D0994">
        <w:tab/>
      </w:r>
      <w:r>
        <w:rPr>
          <w:u w:val="single"/>
        </w:rPr>
        <w:t>(f)</w:t>
      </w:r>
      <w:r>
        <w:rPr>
          <w:u w:val="single"/>
        </w:rPr>
        <w:tab/>
      </w:r>
      <w:proofErr w:type="gramStart"/>
      <w:r w:rsidRPr="009D0994">
        <w:rPr>
          <w:u w:val="single"/>
        </w:rPr>
        <w:t>diversity</w:t>
      </w:r>
      <w:proofErr w:type="gramEnd"/>
      <w:r w:rsidRPr="009D0994">
        <w:rPr>
          <w:u w:val="single"/>
        </w:rPr>
        <w:t xml:space="preserve"> and inclusion.</w:t>
      </w:r>
      <w:r w:rsidRPr="009D0994">
        <w:tab/>
      </w:r>
    </w:p>
    <w:p w:rsidR="00632950" w:rsidRPr="009D0994" w:rsidRDefault="00632950" w:rsidP="00632950">
      <w:pPr>
        <w:rPr>
          <w:u w:val="single"/>
        </w:rPr>
      </w:pPr>
      <w:r w:rsidRPr="009D0994">
        <w:tab/>
      </w:r>
      <w:r w:rsidRPr="009D0994">
        <w:rPr>
          <w:u w:val="single"/>
        </w:rPr>
        <w:t xml:space="preserve">The division periodically shall update the training program to incorporate the most recent information available to facilitate a productive discourse on issues of diversity and bias.  </w:t>
      </w:r>
    </w:p>
    <w:p w:rsidR="00632950" w:rsidRPr="009D0994" w:rsidRDefault="00632950" w:rsidP="00632950">
      <w:pPr>
        <w:rPr>
          <w:u w:val="single"/>
        </w:rPr>
      </w:pPr>
      <w:r w:rsidRPr="009D0994">
        <w:tab/>
      </w:r>
      <w:r>
        <w:rPr>
          <w:u w:val="single"/>
        </w:rPr>
        <w:t>(3)</w:t>
      </w:r>
      <w:r>
        <w:rPr>
          <w:u w:val="single"/>
        </w:rPr>
        <w:tab/>
      </w:r>
      <w:r w:rsidRPr="009D0994">
        <w:rPr>
          <w:u w:val="single"/>
        </w:rPr>
        <w:t>The division shall provide grants to community-based programs, local agencies, or other organizations that provide counseling services to reduce violent and antisocial behavior</w:t>
      </w:r>
      <w:r>
        <w:rPr>
          <w:u w:val="single"/>
        </w:rPr>
        <w:t xml:space="preserve"> and to those </w:t>
      </w:r>
      <w:r w:rsidRPr="009D0994">
        <w:rPr>
          <w:u w:val="single"/>
        </w:rPr>
        <w:t xml:space="preserve">that provide services to victims of bias crimes. </w:t>
      </w:r>
    </w:p>
    <w:p w:rsidR="00632950" w:rsidRDefault="00632950" w:rsidP="00632950">
      <w:r>
        <w:tab/>
        <w:t>g.</w:t>
      </w:r>
      <w:r>
        <w:tab/>
        <w:t xml:space="preserve">As used in this section "gender identity or expression" means having or being perceived as having a gender related identity or expression whether or not stereotypically associated with a person's assigned sex at birth.  </w:t>
      </w:r>
    </w:p>
    <w:p w:rsidR="00632950" w:rsidRDefault="00632950" w:rsidP="00632950">
      <w:r>
        <w:tab/>
        <w:t>h.</w:t>
      </w:r>
      <w:r>
        <w:tab/>
        <w:t xml:space="preserve">It shall not be a defense to a prosecution for a crime under this section that the defendant was mistaken as to the race, color, religion, gender, disability, sexual orientation, gender identity or expression, national origin, or ethnicity of the victim.  </w:t>
      </w:r>
    </w:p>
    <w:p w:rsidR="00632950" w:rsidRDefault="00632950" w:rsidP="00632950">
      <w:r>
        <w:t>(</w:t>
      </w:r>
      <w:proofErr w:type="spellStart"/>
      <w:r>
        <w:t>cf</w:t>
      </w:r>
      <w:proofErr w:type="spellEnd"/>
      <w:r>
        <w:t>:  P.L.2007, c.303, s.1)</w:t>
      </w:r>
    </w:p>
    <w:p w:rsidR="00632950" w:rsidRDefault="00632950" w:rsidP="00632950"/>
    <w:p w:rsidR="00632950" w:rsidRDefault="00632950" w:rsidP="00632950">
      <w:r>
        <w:tab/>
        <w:t>2.</w:t>
      </w:r>
      <w:r>
        <w:tab/>
        <w:t xml:space="preserve">This act shall take effect on the first day of the fourth month next following enactment, but the Director of the Division of Criminal Justice in the Department of Law and Public Safety </w:t>
      </w:r>
      <w:r w:rsidRPr="006128D9">
        <w:t>may take such anticipatory administrative action in advance as may be necessary for the implementation of</w:t>
      </w:r>
      <w:r>
        <w:t xml:space="preserve"> this act.  </w:t>
      </w:r>
    </w:p>
    <w:p w:rsidR="00632950" w:rsidRPr="00AA7880" w:rsidRDefault="00632950" w:rsidP="00632950"/>
    <w:p w:rsidR="00632950" w:rsidRPr="00CE7BD8" w:rsidRDefault="00632950" w:rsidP="00632950"/>
    <w:p w:rsidR="00632950" w:rsidRPr="00AA7880" w:rsidRDefault="00632950" w:rsidP="00632950">
      <w:pPr>
        <w:jc w:val="center"/>
      </w:pPr>
      <w:r w:rsidRPr="00D71D68">
        <w:t>STATEMENT</w:t>
      </w:r>
    </w:p>
    <w:p w:rsidR="00632950" w:rsidRDefault="00632950" w:rsidP="00632950"/>
    <w:p w:rsidR="000A5284" w:rsidRPr="000A5284" w:rsidRDefault="00632950" w:rsidP="000A5284">
      <w:pPr>
        <w:rPr>
          <w:spacing w:val="0"/>
          <w:szCs w:val="20"/>
        </w:rPr>
      </w:pPr>
      <w:r>
        <w:tab/>
      </w:r>
      <w:r w:rsidR="000A5284">
        <w:rPr>
          <w:spacing w:val="0"/>
          <w:szCs w:val="20"/>
        </w:rPr>
        <w:t>This bill</w:t>
      </w:r>
      <w:r w:rsidR="000A5284" w:rsidRPr="000A5284">
        <w:rPr>
          <w:spacing w:val="0"/>
          <w:szCs w:val="20"/>
        </w:rPr>
        <w:t xml:space="preserve"> adds two predicate crimes to the State’s bias intimidation law and removes an unconstitutional provision.  The bill also requires certain training programs on sensitivity to diverse communities </w:t>
      </w:r>
      <w:proofErr w:type="gramStart"/>
      <w:r w:rsidR="000A5284" w:rsidRPr="000A5284">
        <w:rPr>
          <w:spacing w:val="0"/>
          <w:szCs w:val="20"/>
        </w:rPr>
        <w:t>be made</w:t>
      </w:r>
      <w:proofErr w:type="gramEnd"/>
      <w:r w:rsidR="000A5284" w:rsidRPr="000A5284">
        <w:rPr>
          <w:spacing w:val="0"/>
          <w:szCs w:val="20"/>
        </w:rPr>
        <w:t xml:space="preserve"> available to defendants convicted of bias intimidation.</w:t>
      </w:r>
    </w:p>
    <w:p w:rsidR="000A5284" w:rsidRPr="000A5284" w:rsidRDefault="000A5284" w:rsidP="000A528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Under current law, a person is guilty of the crime of bias intimidation pursuant to N.J.S.2C:16-1 if he or she commits, attempts to commit, conspires with another to commit, or threatens the immediate commission of certain enumerated criminal offenses with any of the following states of mind:</w:t>
      </w:r>
    </w:p>
    <w:p w:rsidR="000A5284" w:rsidRPr="000A5284" w:rsidRDefault="000A5284" w:rsidP="000A528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(1)</w:t>
      </w:r>
      <w:r w:rsidRPr="000A5284">
        <w:rPr>
          <w:spacing w:val="0"/>
          <w:szCs w:val="20"/>
        </w:rPr>
        <w:tab/>
        <w:t xml:space="preserve">with a purpose to intimidate an individual or group of individuals because of race, color, religion, gender, disability, sexual orientation, gender identity or expression, national origin, or ethnicity; </w:t>
      </w:r>
    </w:p>
    <w:p w:rsidR="000A5284" w:rsidRPr="000A5284" w:rsidRDefault="000A5284" w:rsidP="000A528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(2)</w:t>
      </w:r>
      <w:r w:rsidRPr="000A5284">
        <w:rPr>
          <w:spacing w:val="0"/>
          <w:szCs w:val="20"/>
        </w:rPr>
        <w:tab/>
        <w:t>knowing that the conduct constituting the offense would cause an individual or group of individuals to be intimidated because of race, color, religion, gender, disability, sexual orientation, gender identity or expression, national origin, or ethnicity; or</w:t>
      </w:r>
    </w:p>
    <w:p w:rsidR="000A5284" w:rsidRPr="000A5284" w:rsidRDefault="000A5284" w:rsidP="000A528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r>
      <w:proofErr w:type="gramStart"/>
      <w:r w:rsidRPr="000A5284">
        <w:rPr>
          <w:spacing w:val="0"/>
          <w:szCs w:val="20"/>
        </w:rPr>
        <w:t>(3)</w:t>
      </w:r>
      <w:r w:rsidRPr="000A5284">
        <w:rPr>
          <w:spacing w:val="0"/>
          <w:szCs w:val="20"/>
        </w:rPr>
        <w:tab/>
        <w:t xml:space="preserve">under circumstances that caused any victim of the underlying offense to be intimidated and the victim, considering the manner in which the offense was committed, reasonably believed either that (a) the offense was committed with a purpose to intimidate the victim or </w:t>
      </w:r>
      <w:r w:rsidRPr="000A5284">
        <w:rPr>
          <w:spacing w:val="0"/>
          <w:szCs w:val="20"/>
        </w:rPr>
        <w:lastRenderedPageBreak/>
        <w:t>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roofErr w:type="gramEnd"/>
    </w:p>
    <w:p w:rsidR="000A5284" w:rsidRPr="000A5284" w:rsidRDefault="000A5284" w:rsidP="000A528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 xml:space="preserve">These enumerated predicate offenses include criminal homicide, assault, recklessly endangering another person, terroristic threats, stalking, disarming a law enforcement officer, kidnapping and related offenses, sexual offenses, robbery, carjacking, arson and other property destruction, burglary, trespass, harassment, prohibited weapons and devices, unlawful possession of a weapon, and possession of a weapon for an unlawful purpose.  This bill adds to these enumerated offenses initiating a false alarm and cyber-harassment.  </w:t>
      </w:r>
    </w:p>
    <w:p w:rsidR="000A5284" w:rsidRPr="000A5284" w:rsidRDefault="000A5284" w:rsidP="000A528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 xml:space="preserve">In </w:t>
      </w:r>
      <w:r w:rsidRPr="000A5284">
        <w:rPr>
          <w:spacing w:val="0"/>
          <w:szCs w:val="20"/>
          <w:u w:val="single"/>
        </w:rPr>
        <w:t>State</w:t>
      </w:r>
      <w:r w:rsidRPr="000A5284">
        <w:rPr>
          <w:spacing w:val="0"/>
          <w:szCs w:val="20"/>
        </w:rPr>
        <w:t xml:space="preserve"> </w:t>
      </w:r>
      <w:r w:rsidRPr="000A5284">
        <w:rPr>
          <w:spacing w:val="0"/>
          <w:szCs w:val="20"/>
          <w:u w:val="single"/>
        </w:rPr>
        <w:t>v</w:t>
      </w:r>
      <w:r w:rsidRPr="000A5284">
        <w:rPr>
          <w:spacing w:val="0"/>
          <w:szCs w:val="20"/>
        </w:rPr>
        <w:t xml:space="preserve">. </w:t>
      </w:r>
      <w:proofErr w:type="spellStart"/>
      <w:r w:rsidRPr="000A5284">
        <w:rPr>
          <w:spacing w:val="0"/>
          <w:szCs w:val="20"/>
          <w:u w:val="single"/>
        </w:rPr>
        <w:t>Pomianek</w:t>
      </w:r>
      <w:proofErr w:type="spellEnd"/>
      <w:r w:rsidRPr="000A5284">
        <w:rPr>
          <w:spacing w:val="0"/>
          <w:szCs w:val="20"/>
        </w:rPr>
        <w:t xml:space="preserve">, 221 </w:t>
      </w:r>
      <w:r w:rsidRPr="000A5284">
        <w:rPr>
          <w:spacing w:val="0"/>
          <w:szCs w:val="20"/>
          <w:u w:val="single"/>
        </w:rPr>
        <w:t>N.J.</w:t>
      </w:r>
      <w:r w:rsidRPr="000A5284">
        <w:rPr>
          <w:spacing w:val="0"/>
          <w:szCs w:val="20"/>
        </w:rPr>
        <w:t xml:space="preserve"> 66 (2015), the New Jersey Supreme Court held that paragraph (3) of subsection a. of N.J.S.2C:16-1 (above) is unconstitutionally vague and violates due process because, rather than focusing on the defendant’s state of mind, the law focuses on the victim’s perception of the defendant’s state of mind.  Under the law, a person </w:t>
      </w:r>
      <w:proofErr w:type="gramStart"/>
      <w:r w:rsidRPr="000A5284">
        <w:rPr>
          <w:spacing w:val="0"/>
          <w:szCs w:val="20"/>
        </w:rPr>
        <w:t>could be convicted</w:t>
      </w:r>
      <w:proofErr w:type="gramEnd"/>
      <w:r w:rsidRPr="000A5284">
        <w:rPr>
          <w:spacing w:val="0"/>
          <w:szCs w:val="20"/>
        </w:rPr>
        <w:t xml:space="preserve"> of bias intimidation based on the victim’s perception of the defendant’s state of mind, even if that perception was incorrect. The bill removes this unconstitutional provision from N.J.S.2C:16-1.  </w:t>
      </w:r>
    </w:p>
    <w:p w:rsidR="000A5284" w:rsidRPr="000A5284" w:rsidRDefault="000A5284" w:rsidP="000A528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 xml:space="preserve">This bill also requires the Division of Criminal Justice in the Department of Law and Public Safety to establish a training program for persons who </w:t>
      </w:r>
      <w:proofErr w:type="gramStart"/>
      <w:r w:rsidRPr="000A5284">
        <w:rPr>
          <w:spacing w:val="0"/>
          <w:szCs w:val="20"/>
        </w:rPr>
        <w:t>have been convicted</w:t>
      </w:r>
      <w:proofErr w:type="gramEnd"/>
      <w:r w:rsidRPr="000A5284">
        <w:rPr>
          <w:spacing w:val="0"/>
          <w:szCs w:val="20"/>
        </w:rPr>
        <w:t xml:space="preserve"> of bias intimidation.  </w:t>
      </w:r>
    </w:p>
    <w:p w:rsidR="000A5284" w:rsidRPr="000A5284" w:rsidRDefault="000A5284" w:rsidP="000A528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 xml:space="preserve">The bill specifically requires the division, in consultation with the Division of Civil Rights, to establish and maintain a </w:t>
      </w:r>
      <w:proofErr w:type="gramStart"/>
      <w:r w:rsidRPr="000A5284">
        <w:rPr>
          <w:spacing w:val="0"/>
          <w:szCs w:val="20"/>
        </w:rPr>
        <w:t>State-wide</w:t>
      </w:r>
      <w:proofErr w:type="gramEnd"/>
      <w:r w:rsidRPr="000A5284">
        <w:rPr>
          <w:spacing w:val="0"/>
          <w:szCs w:val="20"/>
        </w:rPr>
        <w:t xml:space="preserve"> evidence-based training program on sensitivity to diverse communities for defendants who have been convicted of bias intimidation.  The training program is required to address topics such as gender and sexual orientation; race and ethnicity; disabilities; religious tolerance; unconscious bias; and diversity and inclusion. The division is required </w:t>
      </w:r>
      <w:proofErr w:type="gramStart"/>
      <w:r w:rsidRPr="000A5284">
        <w:rPr>
          <w:spacing w:val="0"/>
          <w:szCs w:val="20"/>
        </w:rPr>
        <w:t>to periodically update</w:t>
      </w:r>
      <w:proofErr w:type="gramEnd"/>
      <w:r w:rsidRPr="000A5284">
        <w:rPr>
          <w:spacing w:val="0"/>
          <w:szCs w:val="20"/>
        </w:rPr>
        <w:t xml:space="preserve"> the training program to incorporate the latest information to facilitate a productive discourse on issues of diversity and bias.  </w:t>
      </w:r>
    </w:p>
    <w:p w:rsidR="000A5284" w:rsidRPr="000A5284" w:rsidRDefault="000A5284" w:rsidP="000A528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The bill further requires the division to provide grants to community-based programs, local agencies, or other organizations that provide counseling services to reduce violent and antisocial behavior and to those that provide services to victims of bias crimes.</w:t>
      </w:r>
    </w:p>
    <w:p w:rsidR="00632950" w:rsidRPr="00E7752C" w:rsidRDefault="000A5284" w:rsidP="00363EB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A5284">
        <w:rPr>
          <w:spacing w:val="0"/>
          <w:szCs w:val="20"/>
        </w:rPr>
        <w:tab/>
        <w:t xml:space="preserve">Under current law, certain penalties in addition to incarceration and fines </w:t>
      </w:r>
      <w:proofErr w:type="gramStart"/>
      <w:r w:rsidRPr="000A5284">
        <w:rPr>
          <w:spacing w:val="0"/>
          <w:szCs w:val="20"/>
        </w:rPr>
        <w:t>may be imposed</w:t>
      </w:r>
      <w:proofErr w:type="gramEnd"/>
      <w:r w:rsidRPr="000A5284">
        <w:rPr>
          <w:spacing w:val="0"/>
          <w:szCs w:val="20"/>
        </w:rPr>
        <w:t xml:space="preserve"> on defendants convicted of bias intimidation.  These penalties include taking a class or program on sensitivity to diverse communities; attending counseling to reduce the tendency toward violent and antisocial behavior; and making payments or other compensation to a community-based program or local agency that provides services </w:t>
      </w:r>
      <w:r w:rsidR="007E3564">
        <w:rPr>
          <w:spacing w:val="0"/>
          <w:szCs w:val="20"/>
        </w:rPr>
        <w:t xml:space="preserve">to victims of bias intimidation </w:t>
      </w:r>
      <w:r w:rsidR="00632950">
        <w:t xml:space="preserve">law. </w:t>
      </w:r>
    </w:p>
    <w:sectPr w:rsidR="00632950" w:rsidRPr="00E7752C" w:rsidSect="00363EB9">
      <w:headerReference w:type="default" r:id="rId13"/>
      <w:footerReference w:type="default" r:id="rId14"/>
      <w:headerReference w:type="first" r:id="rId15"/>
      <w:footerReference w:type="first" r:id="rId16"/>
      <w:pgSz w:w="12240" w:h="20160" w:code="5"/>
      <w:pgMar w:top="1440" w:right="2520" w:bottom="1728" w:left="2880" w:header="1181" w:footer="141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AAF" w:rsidRDefault="00AD7AAF">
      <w:r>
        <w:separator/>
      </w:r>
    </w:p>
  </w:endnote>
  <w:endnote w:type="continuationSeparator" w:id="0">
    <w:p w:rsidR="00AD7AAF" w:rsidRDefault="00AD7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EB9" w:rsidRPr="00921C91" w:rsidRDefault="00363E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3EB9" w:rsidRPr="00921C91" w:rsidRDefault="00363EB9">
    <w:pPr>
      <w:pStyle w:val="Footer"/>
      <w:rPr>
        <w:szCs w:val="18"/>
      </w:rPr>
    </w:pPr>
  </w:p>
  <w:p w:rsidR="00363EB9" w:rsidRPr="00921C91" w:rsidRDefault="00363E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AAF" w:rsidRDefault="00AD7AAF">
      <w:r>
        <w:separator/>
      </w:r>
    </w:p>
  </w:footnote>
  <w:footnote w:type="continuationSeparator" w:id="0">
    <w:p w:rsidR="00AD7AAF" w:rsidRDefault="00AD7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03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63EB9" w:rsidRDefault="00363EB9" w:rsidP="00363EB9">
    <w:pPr>
      <w:pStyle w:val="bpuHeadSpon"/>
    </w:pPr>
    <w:r w:rsidRPr="00363EB9">
      <w:rPr>
        <w:rStyle w:val="bpuHeadSponChar"/>
      </w:rPr>
      <w:t>A682</w:t>
    </w:r>
    <w:r>
      <w:t xml:space="preserve"> VAINIERI HUTTLE</w:t>
    </w:r>
  </w:p>
  <w:p w:rsidR="00363EB9" w:rsidRDefault="00363EB9" w:rsidP="00363EB9">
    <w:pPr>
      <w:pStyle w:val="bpuHeadSpon"/>
    </w:pPr>
    <w:r>
      <w:fldChar w:fldCharType="begin"/>
    </w:r>
    <w:r>
      <w:instrText xml:space="preserve"> PAGE  \* MERGEFORMAT </w:instrText>
    </w:r>
    <w:r>
      <w:fldChar w:fldCharType="separate"/>
    </w:r>
    <w:r w:rsidR="002E0388">
      <w:rPr>
        <w:noProof/>
      </w:rPr>
      <w:t>5</w:t>
    </w:r>
    <w:r>
      <w:fldChar w:fldCharType="end"/>
    </w:r>
  </w:p>
  <w:p w:rsidR="00363EB9" w:rsidRPr="00AF575C" w:rsidRDefault="00363EB9" w:rsidP="00363E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63EB9" w:rsidRDefault="00363EB9" w:rsidP="00363EB9">
    <w:pPr>
      <w:pStyle w:val="bpuHeadSpon"/>
    </w:pPr>
    <w:r w:rsidRPr="00363EB9">
      <w:rPr>
        <w:rStyle w:val="bpuHeadSponChar"/>
      </w:rPr>
      <w:t>A682</w:t>
    </w:r>
    <w:r>
      <w:t xml:space="preserve"> VAINIERI HUTTLE</w:t>
    </w:r>
  </w:p>
  <w:p w:rsidR="00363EB9" w:rsidRDefault="00363EB9" w:rsidP="00363EB9">
    <w:pPr>
      <w:pStyle w:val="bpuHeadSpon"/>
    </w:pPr>
    <w:r>
      <w:fldChar w:fldCharType="begin"/>
    </w:r>
    <w:r>
      <w:instrText xml:space="preserve"> PAGE  \* MERGEFORMAT </w:instrText>
    </w:r>
    <w:r>
      <w:fldChar w:fldCharType="separate"/>
    </w:r>
    <w:r w:rsidR="002E0388">
      <w:rPr>
        <w:noProof/>
      </w:rPr>
      <w:t>2</w:t>
    </w:r>
    <w:r>
      <w:fldChar w:fldCharType="end"/>
    </w:r>
  </w:p>
  <w:p w:rsidR="00363EB9" w:rsidRDefault="00363EB9" w:rsidP="00363E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A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284"/>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269"/>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388"/>
    <w:rsid w:val="002E1440"/>
    <w:rsid w:val="002E2980"/>
    <w:rsid w:val="00304565"/>
    <w:rsid w:val="00307F11"/>
    <w:rsid w:val="0031075B"/>
    <w:rsid w:val="00317C73"/>
    <w:rsid w:val="003212E6"/>
    <w:rsid w:val="00333EF1"/>
    <w:rsid w:val="00346CF5"/>
    <w:rsid w:val="00352F8B"/>
    <w:rsid w:val="00354D07"/>
    <w:rsid w:val="00363EB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950"/>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5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229"/>
    <w:rsid w:val="00A721B4"/>
    <w:rsid w:val="00A72513"/>
    <w:rsid w:val="00A95220"/>
    <w:rsid w:val="00AA2A56"/>
    <w:rsid w:val="00AA3B15"/>
    <w:rsid w:val="00AA6194"/>
    <w:rsid w:val="00AA64D0"/>
    <w:rsid w:val="00AB4C5C"/>
    <w:rsid w:val="00AC4B4B"/>
    <w:rsid w:val="00AD7AA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9C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162"/>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C2A37E-534E-4095-A059-60D639C8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851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5162"/>
    <w:rPr>
      <w:rFonts w:ascii="Segoe UI" w:hAnsi="Segoe UI" w:cs="Segoe UI"/>
      <w:spacing w:val="4"/>
      <w:sz w:val="18"/>
      <w:szCs w:val="18"/>
    </w:rPr>
  </w:style>
  <w:style w:type="character" w:styleId="LineNumber">
    <w:name w:val="line number"/>
    <w:basedOn w:val="DefaultParagraphFont"/>
    <w:semiHidden/>
    <w:unhideWhenUsed/>
    <w:rsid w:val="00363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080D4-B49C-4C5E-95EF-D9E1E46F4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1661</Words>
  <Characters>9414</Characters>
  <Application>Microsoft Office Word</Application>
  <DocSecurity>0</DocSecurity>
  <Lines>212</Lines>
  <Paragraphs>54</Paragraphs>
  <ScaleCrop>false</ScaleCrop>
  <HeadingPairs>
    <vt:vector size="2" baseType="variant">
      <vt:variant>
        <vt:lpstr>Title</vt:lpstr>
      </vt:variant>
      <vt:variant>
        <vt:i4>1</vt:i4>
      </vt:variant>
    </vt:vector>
  </HeadingPairs>
  <TitlesOfParts>
    <vt:vector size="1" baseType="lpstr">
      <vt:lpstr>vainieri huttle/5414_I1</vt:lpstr>
    </vt:vector>
  </TitlesOfParts>
  <Manager>R229</Manager>
  <Company>OFFICE of LEGISLATIVE SERVICES</Company>
  <LinksUpToDate>false</LinksUpToDate>
  <CharactersWithSpaces>11132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A682</dc:title>
  <dc:creator>Assemblywoman  VAINIERI HUTTLE</dc:creator>
  <cp:keywords>A682|5|ER |302|0|0|!|0|</cp:keywords>
  <dc:description>PREFILED 2020</dc:description>
  <cp:lastModifiedBy>Bell, Careema</cp:lastModifiedBy>
  <cp:revision>2</cp:revision>
  <cp:lastPrinted>2019-12-20T20:30:00Z</cp:lastPrinted>
  <dcterms:created xsi:type="dcterms:W3CDTF">2019-12-23T17:35:00Z</dcterms:created>
  <dcterms:modified xsi:type="dcterms:W3CDTF">2019-12-23T17:35:00Z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