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71F" w:rsidRDefault="004B071F" w:rsidP="004B071F">
      <w:pPr>
        <w:pStyle w:val="bpuBill"/>
      </w:pPr>
      <w:bookmarkStart w:id="0" w:name="bpuFrontPg"/>
      <w:bookmarkStart w:id="1" w:name="_GoBack"/>
      <w:bookmarkEnd w:id="0"/>
      <w:bookmarkEnd w:id="1"/>
      <w:r>
        <w:t xml:space="preserve">ASSEMBLY, No. 691 </w:t>
      </w:r>
    </w:p>
    <w:p w:rsidR="004B071F" w:rsidRPr="004B071F" w:rsidRDefault="004B071F" w:rsidP="004B07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873978" r:id="rId8"/>
        </w:object>
      </w:r>
    </w:p>
    <w:p w:rsidR="004B071F" w:rsidRDefault="004B071F" w:rsidP="004B071F">
      <w:pPr>
        <w:pStyle w:val="bpuState"/>
      </w:pPr>
      <w:r>
        <w:t>STATE OF NEW JERSEY</w:t>
      </w:r>
    </w:p>
    <w:p w:rsidR="004B071F" w:rsidRDefault="004B071F" w:rsidP="004B071F">
      <w:pPr>
        <w:pStyle w:val="bpuLegislature"/>
      </w:pPr>
      <w:proofErr w:type="gramStart"/>
      <w:r>
        <w:t>219th</w:t>
      </w:r>
      <w:proofErr w:type="gramEnd"/>
      <w:r>
        <w:t xml:space="preserve"> LEGISLATURE</w:t>
      </w:r>
    </w:p>
    <w:p w:rsidR="004B071F" w:rsidRDefault="004B071F" w:rsidP="004B071F">
      <w:pPr>
        <w:pStyle w:val="bpuWpGraphic"/>
      </w:pPr>
      <w:r>
        <w:object w:dxaOrig="8985" w:dyaOrig="255">
          <v:shape id="_x0000_i1026" type="#_x0000_t75" style="width:6in;height:12pt" o:ole="">
            <v:imagedata r:id="rId7" o:title=""/>
          </v:shape>
          <o:OLEObject Type="Embed" ProgID="WPWin6.1" ShapeID="_x0000_i1026" DrawAspect="Content" ObjectID="_1638873979" r:id="rId9"/>
        </w:object>
      </w:r>
      <w:r>
        <w:t xml:space="preserve">  </w:t>
      </w:r>
    </w:p>
    <w:p w:rsidR="004B071F" w:rsidRDefault="004B071F" w:rsidP="004B071F">
      <w:pPr>
        <w:pStyle w:val="bpuIntro"/>
      </w:pPr>
      <w:r>
        <w:t>PRE-FILED FOR INTRODUCTION IN THE 2020 SESSION</w:t>
      </w:r>
    </w:p>
    <w:p w:rsidR="004B071F" w:rsidRDefault="004B071F" w:rsidP="004B071F">
      <w:pPr>
        <w:pStyle w:val="bpuIntro"/>
      </w:pPr>
    </w:p>
    <w:p w:rsidR="004B071F" w:rsidRDefault="004B071F" w:rsidP="004B071F">
      <w:pPr>
        <w:pStyle w:val="bpuIntro"/>
        <w:sectPr w:rsidR="004B071F" w:rsidSect="004B071F">
          <w:headerReference w:type="even" r:id="rId10"/>
          <w:headerReference w:type="default" r:id="rId11"/>
          <w:pgSz w:w="12240" w:h="20160" w:code="5"/>
          <w:pgMar w:top="2160" w:right="1440" w:bottom="1440" w:left="1440" w:header="720" w:footer="720" w:gutter="0"/>
          <w:pgNumType w:start="1"/>
          <w:cols w:space="720"/>
          <w:docGrid w:linePitch="360"/>
        </w:sectPr>
      </w:pPr>
    </w:p>
    <w:p w:rsidR="004B071F" w:rsidRDefault="004B071F" w:rsidP="004B071F">
      <w:pPr>
        <w:pStyle w:val="bpuIntro"/>
      </w:pPr>
    </w:p>
    <w:p w:rsidR="004B071F" w:rsidRDefault="004B071F" w:rsidP="004B071F">
      <w:pPr>
        <w:pStyle w:val="bpuSponsor"/>
      </w:pPr>
      <w:r>
        <w:t>Sponsored by:</w:t>
      </w:r>
    </w:p>
    <w:p w:rsidR="004B071F" w:rsidRDefault="004B071F" w:rsidP="004B071F">
      <w:pPr>
        <w:pStyle w:val="bpuSponsor"/>
      </w:pPr>
      <w:proofErr w:type="gramStart"/>
      <w:r>
        <w:t>Assemblywoman  SHAVONDA</w:t>
      </w:r>
      <w:proofErr w:type="gramEnd"/>
      <w:r>
        <w:t xml:space="preserve"> E. SUMTER</w:t>
      </w:r>
    </w:p>
    <w:p w:rsidR="004B071F" w:rsidRDefault="004B071F" w:rsidP="004B071F">
      <w:pPr>
        <w:pStyle w:val="bpuSponsor"/>
      </w:pPr>
      <w:r>
        <w:t>District 35 (Bergen and Passaic)</w:t>
      </w:r>
    </w:p>
    <w:p w:rsidR="004B071F" w:rsidRDefault="004B071F" w:rsidP="004B071F">
      <w:pPr>
        <w:pStyle w:val="bpuSponsor"/>
      </w:pPr>
    </w:p>
    <w:p w:rsidR="004B071F" w:rsidRDefault="004B071F" w:rsidP="004B071F">
      <w:pPr>
        <w:pStyle w:val="bpuSponsor"/>
      </w:pPr>
      <w:r>
        <w:t>Co-Sponsored by:</w:t>
      </w:r>
    </w:p>
    <w:p w:rsidR="004B071F" w:rsidRPr="004B071F" w:rsidRDefault="004B071F" w:rsidP="004B071F">
      <w:pPr>
        <w:pStyle w:val="bpuSponsor"/>
      </w:pPr>
      <w:r w:rsidRPr="004B071F">
        <w:t xml:space="preserve">Assemblyman </w:t>
      </w:r>
      <w:proofErr w:type="spellStart"/>
      <w:r w:rsidRPr="004B071F">
        <w:t>Schaer</w:t>
      </w:r>
      <w:proofErr w:type="spellEnd"/>
    </w:p>
    <w:p w:rsidR="004B071F" w:rsidRDefault="004B071F" w:rsidP="004B071F">
      <w:pPr>
        <w:pStyle w:val="bpuSponsor"/>
      </w:pPr>
    </w:p>
    <w:p w:rsidR="004B071F" w:rsidRDefault="004B071F" w:rsidP="004B071F">
      <w:pPr>
        <w:pStyle w:val="bpuSponsor"/>
      </w:pPr>
    </w:p>
    <w:p w:rsidR="004B071F" w:rsidRDefault="004B071F" w:rsidP="004B071F"/>
    <w:p w:rsidR="004B071F" w:rsidRPr="004B071F" w:rsidRDefault="004B071F" w:rsidP="004B071F"/>
    <w:p w:rsidR="004B071F" w:rsidRDefault="004B071F" w:rsidP="004B071F">
      <w:pPr>
        <w:pStyle w:val="bpuSponsor"/>
      </w:pPr>
      <w:r>
        <w:t>SYNOPSIS</w:t>
      </w:r>
    </w:p>
    <w:p w:rsidR="004B071F" w:rsidRDefault="004B071F" w:rsidP="004B071F">
      <w:pPr>
        <w:pStyle w:val="bpuNormText"/>
      </w:pPr>
      <w:r>
        <w:tab/>
        <w:t xml:space="preserve">Authorizes creation of urban enterprise zones in Garfield, Harrison, Keansburg, and two joint urban enterprise zones, one in Cliffside Park and Fairview, and one in Buena Vista Township and Buena Borough. </w:t>
      </w:r>
    </w:p>
    <w:p w:rsidR="004B071F" w:rsidRDefault="004B071F" w:rsidP="004B071F">
      <w:pPr>
        <w:pStyle w:val="bpuNormText"/>
      </w:pPr>
    </w:p>
    <w:p w:rsidR="004B071F" w:rsidRDefault="004B071F" w:rsidP="004B071F">
      <w:pPr>
        <w:pStyle w:val="bpuSponsor"/>
      </w:pPr>
      <w:r>
        <w:t xml:space="preserve">CURRENT VERSION OF TEXT </w:t>
      </w:r>
    </w:p>
    <w:p w:rsidR="004B071F" w:rsidRDefault="004B071F" w:rsidP="004B071F">
      <w:pPr>
        <w:pStyle w:val="bpuNormText"/>
      </w:pPr>
      <w:r>
        <w:tab/>
        <w:t>Introduced Pending Technical Review by Legislative Counsel.</w:t>
      </w:r>
    </w:p>
    <w:p w:rsidR="004B071F" w:rsidRDefault="004B071F" w:rsidP="004B071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B071F" w:rsidRDefault="004B071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071F" w:rsidSect="004B071F">
          <w:type w:val="continuous"/>
          <w:pgSz w:w="12240" w:h="20160" w:code="5"/>
          <w:pgMar w:top="2160" w:right="2275" w:bottom="1440" w:left="2275" w:header="72" w:footer="720" w:gutter="0"/>
          <w:pgNumType w:start="1"/>
          <w:cols w:space="720"/>
          <w:docGrid w:linePitch="360"/>
        </w:sectPr>
      </w:pPr>
    </w:p>
    <w:p w:rsidR="001E4843" w:rsidRDefault="001E4843" w:rsidP="001E4843">
      <w:pPr>
        <w:pStyle w:val="HangingAnAct"/>
      </w:pPr>
      <w:r w:rsidRPr="001E4843">
        <w:rPr>
          <w:rStyle w:val="BillHead"/>
        </w:rPr>
        <w:lastRenderedPageBreak/>
        <w:t>An Act</w:t>
      </w:r>
      <w:r>
        <w:t xml:space="preserve"> concerning urban enterprise zones and amending P.L.1983 c.303 and P.L.1995, c.382.</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proofErr w:type="gramStart"/>
      <w:r>
        <w:rPr>
          <w:b/>
          <w:smallCaps/>
        </w:rPr>
        <w:t>Be It Enacted</w:t>
      </w:r>
      <w:proofErr w:type="gramEnd"/>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Section 3 of P.L.1983, c.303 (C.52:27H-62) is amended to read as follows: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As used in this act: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w:t>
      </w:r>
      <w:r>
        <w:tab/>
        <w:t>"Enterprise zone" or "zone" means an urban enterprise zone designated by the authority pursuant to this act;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"Authority" means the New Jersey Urban Enterprise Zone Authority created by this act;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during the designation period, becomes newly engaged in the active conduct of a trade or business in that zone or district and has at least 25% of its full-time employees employed at a business location in the zone or district, meeting one or more of the following criteria:</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Residents within the zone, the district, within another zone or within a qualifying municipality; or</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Unemployed for at least six months prior to being hired and residing in New Jersey, and recipients of New Jersey public assistance programs for at least six months prior to being hired, or either of the aforesaid; or</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Determined to be low income individuals pursuant to the Workforce Investment Act of 1998, Pub.L.105-220 (29 U.S.C. s.2811);</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 xml:space="preserve">"Qualifying municipality" means any municipality in which there was, in the last full calendar year immediately preceding the year in which application for enterprise zone designation is submitted pursuant to section 14 of P.L.1983, c.303 (C.52:27H-73), an annual average of at least 2,000 unemployed persons, and in which the municipal average annual unemployment rate for that year exceeded the State average annual unemployment rate; except that any municipality which qualifies for State aid pursuant to P.L.1978, c.14 (C.52:27D-178 et seq.) shall qualify if its municipal average annual unemployment rate for that year exceeded the State average annual unemployment rate.  The annual average of unemployed persons and the average annual unemployment rates shall be estimated for the relevant calendar year by the Office of Labor Planning and Analysis of the State Department of Labor and Workforce Development.  In addition to those municipalities that qualify pursuant to the criteria set forth above, </w:t>
      </w:r>
      <w:r>
        <w:rPr>
          <w:u w:val="single"/>
        </w:rPr>
        <w:t xml:space="preserve">the following </w:t>
      </w:r>
      <w:r>
        <w:rPr>
          <w:u w:val="single"/>
        </w:rPr>
        <w:lastRenderedPageBreak/>
        <w:t>municipalities shall also be deemed to be qualifying municipalities pursuant to the following criteria: (1)</w:t>
      </w:r>
      <w:r>
        <w:t xml:space="preserve"> that municipality accorded priority designation pursuant to subsection e. of section 7 of P.L.1983, c.303 (C.52:27H-66) </w:t>
      </w:r>
      <w:r>
        <w:rPr>
          <w:rStyle w:val="LeftBrackt"/>
        </w:rPr>
        <w:t>[</w:t>
      </w:r>
      <w:r>
        <w:t>,</w:t>
      </w:r>
      <w:r>
        <w:rPr>
          <w:rStyle w:val="RightBrackt"/>
        </w:rPr>
        <w:t>]</w:t>
      </w:r>
      <w:r w:rsidRPr="00ED63AE">
        <w:rPr>
          <w:b/>
        </w:rPr>
        <w:t xml:space="preserve"> </w:t>
      </w:r>
      <w:r>
        <w:rPr>
          <w:u w:val="single"/>
        </w:rPr>
        <w:t>; (2)</w:t>
      </w:r>
      <w:r>
        <w:t xml:space="preserve"> those municipalities  set forth in paragraph (7), paragraph (8) of section 3 of P.L.1995, c.382 (C.52:27H-66.1), and paragraph (9) of section 3 of P.L.1995, c.382 as amended by section 3 of P.L.2004, c.75 (C.52:27H-66.1) </w:t>
      </w:r>
      <w:r>
        <w:rPr>
          <w:rStyle w:val="LeftBrackt"/>
        </w:rPr>
        <w:t>[</w:t>
      </w:r>
      <w:r>
        <w:t>, and</w:t>
      </w:r>
      <w:r>
        <w:rPr>
          <w:rStyle w:val="RightBrackt"/>
        </w:rPr>
        <w:t>] </w:t>
      </w:r>
      <w:r>
        <w:rPr>
          <w:u w:val="single"/>
        </w:rPr>
        <w:t>; (3)</w:t>
      </w:r>
      <w:r>
        <w:t xml:space="preserve"> the municipalities in which the three additional enterprise zones, including the joint enterprise zone, are to be designated pursuant to criteria according priority consideration for designation of the zones pursuant to section 12 of P.L.2001, c.347 (C.52:27H-66.7) </w:t>
      </w:r>
      <w:r>
        <w:rPr>
          <w:rStyle w:val="LeftBrackt"/>
        </w:rPr>
        <w:t>[</w:t>
      </w:r>
      <w:r>
        <w:t>shall be deemed qualifying municipalities</w:t>
      </w:r>
      <w:r>
        <w:rPr>
          <w:rStyle w:val="RightBrackt"/>
        </w:rPr>
        <w:t xml:space="preserve">] </w:t>
      </w:r>
      <w:r>
        <w:rPr>
          <w:u w:val="single"/>
        </w:rPr>
        <w:t>; and (4) the municipalities in which the five additional enterprise zones, of which two are joint enterprise zones, are to be designated pursuant to criteria according priority consideration for designation of the zones pursuant to paragraphs (10), (11), (12), (13) and (14) of section 3 of P.L.1995, c.382 as amended by section 3 of P.L.    , c.    (C.       ) (pending before the Legislature as this bill)</w:t>
      </w:r>
      <w:r>
        <w: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"Public assistance" means income maintenance funds administered by the Department of Human Services or by a county welfare agency;</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w:t>
      </w:r>
      <w:r>
        <w:tab/>
        <w:t>"Zone development corporation" means a nonprofit corporation or association created or designated by the governing body of a qualifying municipality to formulate and propose a preliminary zone development plan pursuant to section 9 of P.L.1983, c.303 (C.52:27H-68) and to prepare, monitor, administer and implement the zone development plan;</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g.</w:t>
      </w:r>
      <w:r>
        <w:tab/>
        <w:t>"Zone development plan" means a plan adopted by the governing body of a qualifying municipality for the development of an enterprise zone therein, and for the direction and coordination of activities of the municipality, zone businesses and community organizations within the enterprise zone toward the economic betterment of the residents of the zone and the municipality;</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h.</w:t>
      </w:r>
      <w:r>
        <w:tab/>
        <w:t>"Zone neighborhood association" means a corporation or association of persons who either are residents of, or have their principal place of employment in, a municipality in which an enterprise zone has been designated pursuant to this act; which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community cooperation in achieving the goals of the zone development plan;</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proofErr w:type="spellStart"/>
      <w:r>
        <w:t>i</w:t>
      </w:r>
      <w:proofErr w:type="spellEnd"/>
      <w:r>
        <w:t>.</w:t>
      </w:r>
      <w:r>
        <w:tab/>
        <w:t>"Enterprise zone assistance fund" or "assistance fund" means the fund created by section 29 of P.L.1983, c.303 (C.52:27H-88); and</w:t>
      </w:r>
      <w:r w:rsidR="005F118B">
        <w:br w:type="page"/>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lastRenderedPageBreak/>
        <w:tab/>
        <w:t>j.</w:t>
      </w:r>
      <w:r>
        <w:tab/>
        <w:t>"UEZ-impacted business district" or "district" means an economically-distressed  business district classified by the authority as having been negatively impacted by two or more adjacent urban enterprise zones in which 50% less sales tax is collected pursuant to section 21 of P.L.1983, c.303 (C.52:27H-80).</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w:t>
      </w:r>
      <w:proofErr w:type="spellStart"/>
      <w:r>
        <w:t>cf</w:t>
      </w:r>
      <w:proofErr w:type="spellEnd"/>
      <w:r>
        <w:t>:  P.L.2004, c.75, s.1)</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Section 7 of P.L.1983, c.303 (C.52:27H-66) is amended to read as follows: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7.</w:t>
      </w:r>
      <w:r>
        <w:tab/>
        <w:t xml:space="preserve">The authority shall designate enterprise zones from among those areas of qualifying municipalities determined to be eligible pursuant to P.L.1983, s.303. No more than </w:t>
      </w:r>
      <w:r>
        <w:rPr>
          <w:rStyle w:val="LeftBrackt"/>
        </w:rPr>
        <w:t>[</w:t>
      </w:r>
      <w:r>
        <w:t>32</w:t>
      </w:r>
      <w:r>
        <w:rPr>
          <w:rStyle w:val="RightBrackt"/>
        </w:rPr>
        <w:t xml:space="preserve">] </w:t>
      </w:r>
      <w:r>
        <w:rPr>
          <w:u w:val="single"/>
        </w:rPr>
        <w:t>37</w:t>
      </w:r>
      <w:r>
        <w:t xml:space="preserve"> enterprise zones shall be in effect at any one time.  No more than one enterprise zone shall be designated in any one municipality.  Except as otherwise provided by section 11 of P.L.2001, c.347 (C.52:27H-66.6), any designation granted shall be for a period of 20 years, beginning with the year in which a zone is eligible for an exemption to the extent of 50% of the tax imposed under the "Sales and Use Tax Act," P.L.1966, c.30 (C.54:32B-1 et seq.), and shall not be renewed at the end of that period.  In designating enterprise zones the authority shall seek to avoid excessive geographic concentration of zones in any particular region of the State.  At least six of the 10 additional enterprise zones authorized pursuant to section 3 of P.L.1993, c.367 shall be located in counties in which enterprise zones have not previously been designated and shall be designated within 90 days of the date of the submittal of an application and zone development plan.  The authority shall accept applications within 90 days of the effective date of P.L.1993, c.367. Notwithstanding the provisions of P.L.1983, c.303 (C.52:27H-60 et seq.) to the contrary, the six additional enterprise zones to be designated by the authority pursuant to the criteria for priority consideration in this section shall be entitled to an exemption to the extent of 50% of the tax imposed under the "Sales and Use Tax Act," P.L.1966, c.30 (C.54:32B-1 et seq.).  The following criteria shall be utilized in according priority consideration for designation of these zones by the authority:</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w:t>
      </w:r>
      <w:r>
        <w:tab/>
        <w:t>One zone shall be located in a county of the second class with a population greater than 595,000 and less than 675,000 according to the latest federal decennial census and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 xml:space="preserve">Two zones shall be located in a county of the second class with a population greater than 445,000 and less than 455,000 according to the latest federal decennial census, one of which shall be located in the qualifying municipality in that county with the highest annual average number of unemployed persons and the </w:t>
      </w:r>
      <w:r>
        <w:lastRenderedPageBreak/>
        <w:t>highest average annual unemployment rate for the 1992 calendar year according to the estimate by the State Department of Labor and Workforce Development, and one of which shall be located in the qualifying municipality in that county with the second highest annual average number of unemployed persons and the second highest average annual unemployment rate for the 1992 calendar year according to the estimate by the State Department of Labor and Workforce Development;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One zone shall be located in a county of the third class with a population greater than 84,000 and less than 92,000 according to the latest federal decennial census and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One zone shall be located within two noncontiguous qualifying municipalities but comprised of not more than two noncontiguous areas each having a continuous border, if:</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both municipalities are located in the same county which shall be a county of the fifth class with a population greater than 500,000 and less than 555,000 according to the latest federal decennial census;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the two municipalities submit a joint application and zone development plan; and</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each of the municipalities has a population greater than 16,000 and less than 30,000 and a population density of more than 5,000 persons per square mile, according to the latest federal decennial census; and</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One zone shall be located within a municipality having a population greater than 38,000 and less than 46,000 according to the latest federal decennial census if the municipality is located within a county of the fifth class with a population greater than 340,000 and less than 440,000 according to the latest federal decennial census.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w:t>
      </w:r>
      <w:proofErr w:type="spellStart"/>
      <w:r>
        <w:t>cf</w:t>
      </w:r>
      <w:proofErr w:type="spellEnd"/>
      <w:r>
        <w:t>:  P.L.2004, c.75, s.2)</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Section 3 of P.L.1995, c.382 (C.52:27H-66.1) is amended to read as follows: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 xml:space="preserve">The additional seven zones authorized pursuant to P.L.1995, c.382 (C.52:27H-66.1 et al.), the additional zone authorized pursuant to P.L.2003, c.285, </w:t>
      </w:r>
      <w:r>
        <w:rPr>
          <w:rStyle w:val="LeftBrackt"/>
        </w:rPr>
        <w:t>[</w:t>
      </w:r>
      <w:r>
        <w:t>and</w:t>
      </w:r>
      <w:r>
        <w:rPr>
          <w:rStyle w:val="RightBrackt"/>
        </w:rPr>
        <w:t>]</w:t>
      </w:r>
      <w:r>
        <w:t xml:space="preserve"> the additional zone designated pursuant to P.L.2004, c.75, </w:t>
      </w:r>
      <w:r>
        <w:rPr>
          <w:u w:val="single"/>
        </w:rPr>
        <w:t>and the five additional zones, of which two are joint enterprise zones, designated pursuant to P.L.    , c.    (C.       ) (pending before the Legislature as this bill)</w:t>
      </w:r>
      <w:r>
        <w:t xml:space="preserve"> shall be designated within 90 days of the date of the submittal of an application and zone development plan.  The authority shall accept applications within 90 days of the effective date of P.L.1995, c.382 </w:t>
      </w:r>
      <w:r>
        <w:lastRenderedPageBreak/>
        <w:t xml:space="preserve">(C.52:27H-66.1 et al.) </w:t>
      </w:r>
      <w:r>
        <w:rPr>
          <w:rStyle w:val="LeftBrackt"/>
        </w:rPr>
        <w:t>[</w:t>
      </w:r>
      <w:r>
        <w:t>or</w:t>
      </w:r>
      <w:r>
        <w:rPr>
          <w:rStyle w:val="RightBrackt"/>
        </w:rPr>
        <w:t xml:space="preserve">] </w:t>
      </w:r>
      <w:r>
        <w:rPr>
          <w:u w:val="single"/>
        </w:rPr>
        <w:t>,</w:t>
      </w:r>
      <w:r>
        <w:t xml:space="preserve"> P.L.2003, c.285 </w:t>
      </w:r>
      <w:r>
        <w:rPr>
          <w:u w:val="single"/>
        </w:rPr>
        <w:t>or P.L.    , c.   (C.      ) (pending before the Legislature as this bill)</w:t>
      </w:r>
      <w:r>
        <w:t xml:space="preserve">, as applicable, for those zones that fulfill the criteria set forth in this section. Notwithstanding the provisions of P.L.1983, c.303 (C.52:27H-60 et seq.) to the contrary, the </w:t>
      </w:r>
      <w:r>
        <w:rPr>
          <w:rStyle w:val="LeftBrackt"/>
        </w:rPr>
        <w:t>[</w:t>
      </w:r>
      <w:r>
        <w:t>nine</w:t>
      </w:r>
      <w:r>
        <w:rPr>
          <w:rStyle w:val="RightBrackt"/>
        </w:rPr>
        <w:t>]</w:t>
      </w:r>
      <w:r w:rsidRPr="00B93A52">
        <w:t xml:space="preserve"> </w:t>
      </w:r>
      <w:r>
        <w:rPr>
          <w:u w:val="single"/>
        </w:rPr>
        <w:t>14</w:t>
      </w:r>
      <w:r>
        <w:t xml:space="preserve"> additional enterprise zones to be designated by the authority pursuant to the criteria for priority consideration set forth in this section shall be entitled to an exemption to the extent of 50% of the tax imposed under the "Sales and Use Tax Act," P.L.1966, c.30 (C.54:32B-1 et seq.). The following criteria shall be utilized in according priority consideration for designation of the seven additional enterprise zones authorized pursuant to P.L.1995, c.382 (C.52:27H-66.1 et al.), the additional enterprise zone authorized pursuant to P.L.2003, c.285, </w:t>
      </w:r>
      <w:r>
        <w:rPr>
          <w:rStyle w:val="LeftBrackt"/>
        </w:rPr>
        <w:t>[</w:t>
      </w:r>
      <w:r>
        <w:t>and</w:t>
      </w:r>
      <w:r>
        <w:rPr>
          <w:rStyle w:val="RightBrackt"/>
        </w:rPr>
        <w:t>]</w:t>
      </w:r>
      <w:r>
        <w:t xml:space="preserve"> the additional zone designated pursuant to P.L.2004, c.75</w:t>
      </w:r>
      <w:r>
        <w:rPr>
          <w:u w:val="single"/>
        </w:rPr>
        <w:t>, and the five additional enterprise zones, of which two are joint enterprise zones, authorized pursuant to P.L.    , c.   (C.      ) (pending before the Legislature as this bill)</w:t>
      </w:r>
      <w:r>
        <w: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  One zone shall be located in a qualifying municipality with a population greater than 55,000 and less than 65,000 according to the latest federal decennial census in a county of the first class with a population density greater than 6,100 and less than 6,700 persons per square mile according to the latest federal decennial census provided that the qualifying municipality is contiguous to a municipality in which an enterprise zone is designated;</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One zone shall be located in a qualifying municipality with a population greater than 70,000 and less than 80,000 according to the latest federal decennial census;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One zone shall be located in a qualifying municipality with a population greater than 38,000 and less than 39,500 according to the latest federal decennial census;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One zone shall be located in a qualifying municipality with a population greater than 45,000 and less than 55,000 according to the latest federal decennial census;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One zone shall be located in a qualifying municipality with a population greater than 21,000 and less than 22,000;</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(6)</w:t>
      </w:r>
      <w:r>
        <w:tab/>
        <w:t>One zone shall be located in a qualifying municipality with a population greater than 29,000 and less than 32,000 according to the latest federal decennial census;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(7)</w:t>
      </w:r>
      <w:r>
        <w:tab/>
        <w:t>One zone shall be located within a qualifying municipality having a population greater than 7,000 and less than 9,000 according to the latest federal decennial census in a county of the first class with a population greater than 550,000 and less than 560,000 according to the latest federal decennial census;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(8)</w:t>
      </w:r>
      <w:r>
        <w:tab/>
        <w:t xml:space="preserve">An additional zone shall be located within a qualifying municipality with a population greater than 11,400 and less than 11,600 according to the latest federal decennial census in a county of the second class with a population greater than 500,000 and less than 520,000 according to the latest federal decennial census; </w:t>
      </w:r>
      <w:r>
        <w:rPr>
          <w:rStyle w:val="LeftBrackt"/>
        </w:rPr>
        <w:t>[</w:t>
      </w:r>
      <w:r>
        <w:t>and</w:t>
      </w:r>
      <w:r>
        <w:rPr>
          <w:rStyle w:val="RightBrackt"/>
        </w:rPr>
        <w: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lastRenderedPageBreak/>
        <w:tab/>
        <w:t>(9)</w:t>
      </w:r>
      <w:r>
        <w:tab/>
        <w:t>An additional zone shall be located within a qualifying municipality with a population greater than 48,000 and less than 49,000 according to the latest federal decennial census in a county of the second class with a population of greater than 750,000 according to the latest federal decennial census</w:t>
      </w:r>
      <w:r>
        <w:rPr>
          <w:u w:val="single"/>
        </w:rPr>
        <w: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(10)  An additional joint zone shall be located within two qualifying municipalities which are adjacent to each other, one of which has a population greater than 13,200 and less than 13,500 in a county of the first class with a population greater than 850,000,</w:t>
      </w:r>
      <w:r>
        <w:t xml:space="preserve"> </w:t>
      </w:r>
      <w:r>
        <w:rPr>
          <w:u w:val="single"/>
        </w:rPr>
        <w:t>according to the latest federal decennial census, and the other which has a population greater than 22,500 and less than 23,500 in a county of the first class with a population greater than 850,000, according to the latest federal decennial census;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(11)  An additional zone shall be located within a qualifying municipality with a population greater than 29,000 and less than 30,000 in a county of the first class with a population greater than 850,000, according to the latest federal decennial census;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(12)  An additional zone shall be located within a qualifying municipality with a population greater than 14,000 and less than 15,000 in a county of the first class with a population less than 680,000, according to the latest federal decennial census;</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Pr>
          <w:u w:val="single"/>
        </w:rPr>
        <w:t>(13)  An additional zone shall be located within a qualifying municipality with a population greater than 10,500 and less than 11,000 and a population density greater than 9,000 persons per square mile, in a county of the fifth class with a population greater than 600,000, according to the latest federal decennial census; and</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Pr>
          <w:u w:val="single"/>
        </w:rPr>
        <w:t>(14)  An additional joint zone shall be located within two qualifying municipalities which are adjacent to each other,  one of which has a population greater than 3,000 and less than 4,000  in a county of the fifth class with a population of less than 300,000, according to the latest federal decennial census, and the other which has a population greater than 7,400 and less than 7,600  in a county of the fifth class with a population greater than 300,000, according to the latest federal decennial census</w:t>
      </w:r>
      <w:r>
        <w:t>.</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w:t>
      </w:r>
      <w:proofErr w:type="spellStart"/>
      <w:r>
        <w:t>cf</w:t>
      </w:r>
      <w:proofErr w:type="spellEnd"/>
      <w:r>
        <w:t>:  P.L.2004, c.75, s.3)</w:t>
      </w: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1E4843" w:rsidRDefault="001E4843" w:rsidP="001E4843">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This act shall take effect immediately.</w:t>
      </w:r>
    </w:p>
    <w:p w:rsidR="001E4843" w:rsidRDefault="001E4843" w:rsidP="001E4843"/>
    <w:p w:rsidR="001E4843" w:rsidRDefault="001E4843" w:rsidP="001E4843"/>
    <w:p w:rsidR="001E4843" w:rsidRPr="00D71D68" w:rsidRDefault="001E4843" w:rsidP="001E4843">
      <w:pPr>
        <w:jc w:val="center"/>
      </w:pPr>
      <w:r>
        <w:t>STATEMENT</w:t>
      </w:r>
    </w:p>
    <w:p w:rsidR="001E4843" w:rsidRDefault="001E4843" w:rsidP="001E4843">
      <w:pPr>
        <w:rPr>
          <w:u w:val="single"/>
        </w:rPr>
      </w:pPr>
    </w:p>
    <w:p w:rsidR="001E4843" w:rsidRDefault="001E4843" w:rsidP="001E484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would authorize the creation of urban enterprise zones in the city of Garfield (Bergen County), the town of Harrison (Hudson County), the borough of Keansburg (Monmouth County), as well as joint urban enterprise zones in boroughs of Cliffside Park and Fairview (Bergen County) and Buena Borough and Buena Vista (Atlantic County), respectively.</w:t>
      </w:r>
      <w:r w:rsidR="001379D3">
        <w:t xml:space="preserve"> </w:t>
      </w:r>
      <w:r w:rsidR="001379D3">
        <w:br w:type="page"/>
      </w:r>
    </w:p>
    <w:p w:rsidR="001E4843" w:rsidRDefault="001E4843" w:rsidP="001E484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lastRenderedPageBreak/>
        <w:tab/>
        <w:t>The five urban enterprise zones authorized under this bill would establish a total of 37 zones created under the Urban Enterprise Zone program, which was first authorized in 1983.</w:t>
      </w:r>
    </w:p>
    <w:p w:rsidR="001E4843" w:rsidRDefault="001E4843" w:rsidP="001E484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clarifies that Cliffside Park, Fairview, Garfield, Harrison, Keansburg, Buena Vista and Buena Borough meet the definition of a "qualifying municipality" in section 3 of P.L.1983, c.303 (C.52:27H-62) and establishes a joint urban enterprise zone for Cliffside Park and Fairview, and a separate joint enterprise zone for Buena Vista and Buena Borough.</w:t>
      </w:r>
    </w:p>
    <w:p w:rsidR="001E4843" w:rsidRDefault="001E4843" w:rsidP="001E484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Designation as an urban enterprise zone would be for a period of 20 years, beginning with the year in which the zone is eligible for the sales and use tax exemption and is nonrenewable under existing law.</w:t>
      </w:r>
    </w:p>
    <w:p w:rsidR="001E4843" w:rsidRPr="00E7752C" w:rsidRDefault="001E4843" w:rsidP="001E484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Since its original enactment in 1983, the act has been amended four times in order to expand the pool of municipalities authorized to designate a zone.</w:t>
      </w:r>
    </w:p>
    <w:sectPr w:rsidR="001E4843" w:rsidRPr="00E7752C" w:rsidSect="001548CE">
      <w:headerReference w:type="default" r:id="rId13"/>
      <w:footerReference w:type="default" r:id="rId14"/>
      <w:headerReference w:type="first" r:id="rId15"/>
      <w:footerReference w:type="first" r:id="rId16"/>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998" w:rsidRDefault="00054998">
      <w:r>
        <w:separator/>
      </w:r>
    </w:p>
  </w:endnote>
  <w:endnote w:type="continuationSeparator" w:id="0">
    <w:p w:rsidR="00054998" w:rsidRDefault="00054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8CE" w:rsidRPr="00921C91" w:rsidRDefault="001548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48CE" w:rsidRPr="00921C91" w:rsidRDefault="001548CE">
    <w:pPr>
      <w:pStyle w:val="Footer"/>
      <w:rPr>
        <w:szCs w:val="18"/>
      </w:rPr>
    </w:pPr>
  </w:p>
  <w:p w:rsidR="001548CE" w:rsidRPr="00921C91" w:rsidRDefault="001548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48CE" w:rsidRDefault="001548C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998" w:rsidRDefault="00054998">
      <w:r>
        <w:separator/>
      </w:r>
    </w:p>
  </w:footnote>
  <w:footnote w:type="continuationSeparator" w:id="0">
    <w:p w:rsidR="00054998" w:rsidRDefault="00054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28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071F" w:rsidRDefault="004B071F" w:rsidP="004B071F">
    <w:pPr>
      <w:pStyle w:val="bpuHeadSpon"/>
    </w:pPr>
    <w:r w:rsidRPr="004B071F">
      <w:rPr>
        <w:rStyle w:val="bpuHeadSponChar"/>
      </w:rPr>
      <w:t>A691</w:t>
    </w:r>
    <w:r>
      <w:t xml:space="preserve"> SUMTER</w:t>
    </w:r>
  </w:p>
  <w:p w:rsidR="004B071F" w:rsidRDefault="004B071F" w:rsidP="004B071F">
    <w:pPr>
      <w:pStyle w:val="bpuHeadSpon"/>
    </w:pPr>
    <w:r>
      <w:fldChar w:fldCharType="begin"/>
    </w:r>
    <w:r>
      <w:instrText xml:space="preserve"> PAGE  \* MERGEFORMAT </w:instrText>
    </w:r>
    <w:r>
      <w:fldChar w:fldCharType="separate"/>
    </w:r>
    <w:r w:rsidR="007C28DB">
      <w:rPr>
        <w:noProof/>
      </w:rPr>
      <w:t>8</w:t>
    </w:r>
    <w:r>
      <w:fldChar w:fldCharType="end"/>
    </w:r>
  </w:p>
  <w:p w:rsidR="004B071F" w:rsidRPr="00AF575C" w:rsidRDefault="004B071F" w:rsidP="004B07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071F" w:rsidRDefault="004B071F" w:rsidP="004B071F">
    <w:pPr>
      <w:pStyle w:val="bpuHeadSpon"/>
    </w:pPr>
    <w:r w:rsidRPr="004B071F">
      <w:rPr>
        <w:rStyle w:val="bpuHeadSponChar"/>
      </w:rPr>
      <w:t>A691</w:t>
    </w:r>
    <w:r>
      <w:t xml:space="preserve"> SUMTER</w:t>
    </w:r>
  </w:p>
  <w:p w:rsidR="004B071F" w:rsidRDefault="004B071F" w:rsidP="004B071F">
    <w:pPr>
      <w:pStyle w:val="bpuHeadSpon"/>
    </w:pPr>
    <w:r>
      <w:fldChar w:fldCharType="begin"/>
    </w:r>
    <w:r>
      <w:instrText xml:space="preserve"> PAGE  \* MERGEFORMAT </w:instrText>
    </w:r>
    <w:r>
      <w:fldChar w:fldCharType="separate"/>
    </w:r>
    <w:r w:rsidR="007C28DB">
      <w:rPr>
        <w:noProof/>
      </w:rPr>
      <w:t>2</w:t>
    </w:r>
    <w:r>
      <w:fldChar w:fldCharType="end"/>
    </w:r>
  </w:p>
  <w:p w:rsidR="004B071F" w:rsidRDefault="004B071F" w:rsidP="004B07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99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998"/>
    <w:rsid w:val="00057488"/>
    <w:rsid w:val="000654B5"/>
    <w:rsid w:val="0006579B"/>
    <w:rsid w:val="00065BBF"/>
    <w:rsid w:val="000778CE"/>
    <w:rsid w:val="00091C1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9D3"/>
    <w:rsid w:val="00140A92"/>
    <w:rsid w:val="00140FD3"/>
    <w:rsid w:val="00143A99"/>
    <w:rsid w:val="00150A42"/>
    <w:rsid w:val="00153466"/>
    <w:rsid w:val="001540B7"/>
    <w:rsid w:val="001548CE"/>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843"/>
    <w:rsid w:val="001E4DBB"/>
    <w:rsid w:val="001F6719"/>
    <w:rsid w:val="001F6DA6"/>
    <w:rsid w:val="00214614"/>
    <w:rsid w:val="0022067D"/>
    <w:rsid w:val="00231838"/>
    <w:rsid w:val="00232C5B"/>
    <w:rsid w:val="002373F3"/>
    <w:rsid w:val="002463CF"/>
    <w:rsid w:val="0026254F"/>
    <w:rsid w:val="00266FB9"/>
    <w:rsid w:val="00274341"/>
    <w:rsid w:val="0027531F"/>
    <w:rsid w:val="0028159B"/>
    <w:rsid w:val="0029216E"/>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139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71F"/>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2AA8"/>
    <w:rsid w:val="0059343F"/>
    <w:rsid w:val="00596B76"/>
    <w:rsid w:val="005C0288"/>
    <w:rsid w:val="005C7C01"/>
    <w:rsid w:val="005D28BC"/>
    <w:rsid w:val="005D5980"/>
    <w:rsid w:val="005E5083"/>
    <w:rsid w:val="005F118B"/>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8DB"/>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D9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E0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DA0"/>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53C7FC3-1182-4CA4-9CCC-CC8343BA5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0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DC78D-909D-460D-A24C-7BF198956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2851</Words>
  <Characters>15059</Characters>
  <Application>Microsoft Office Word</Application>
  <DocSecurity>0</DocSecurity>
  <Lines>329</Lines>
  <Paragraphs>66</Paragraphs>
  <ScaleCrop>false</ScaleCrop>
  <HeadingPairs>
    <vt:vector size="2" baseType="variant">
      <vt:variant>
        <vt:lpstr>Title</vt:lpstr>
      </vt:variant>
      <vt:variant>
        <vt:i4>1</vt:i4>
      </vt:variant>
    </vt:vector>
  </HeadingPairs>
  <TitlesOfParts>
    <vt:vector size="1" baseType="lpstr">
      <vt:lpstr>A691</vt:lpstr>
    </vt:vector>
  </TitlesOfParts>
  <Manager>R230</Manager>
  <Company>OFFICE of LEGISLATIVE SERVICES</Company>
  <LinksUpToDate>false</LinksUpToDate>
  <CharactersWithSpaces>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A691</dc:title>
  <dc:creator>Assemblywoman  SUMTER</dc:creator>
  <cp:keywords>A691|8|LP |253|0|0|!|0|</cp:keywords>
  <dc:description>PREFILED 2020</dc:description>
  <cp:lastModifiedBy>Todaro, Vivian</cp:lastModifiedBy>
  <cp:revision>2</cp:revision>
  <cp:lastPrinted>2019-12-23T17:42:00Z</cp:lastPrinted>
  <dcterms:created xsi:type="dcterms:W3CDTF">2019-12-26T19:00:00Z</dcterms:created>
  <dcterms:modified xsi:type="dcterms:W3CDTF">2019-12-26T19:00:00Z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