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159" w:rsidRDefault="00EC0159" w:rsidP="00EC0159">
      <w:pPr>
        <w:pStyle w:val="bpuBill"/>
      </w:pPr>
      <w:bookmarkStart w:id="0" w:name="bpuFrontPg"/>
      <w:bookmarkStart w:id="1" w:name="_GoBack"/>
      <w:bookmarkEnd w:id="0"/>
      <w:bookmarkEnd w:id="1"/>
      <w:r>
        <w:t xml:space="preserve">ASSEMBLY, No. 744 </w:t>
      </w:r>
    </w:p>
    <w:p w:rsidR="00EC0159" w:rsidRPr="00EC0159" w:rsidRDefault="00EC0159" w:rsidP="00EC01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07420" r:id="rId8"/>
        </w:object>
      </w:r>
    </w:p>
    <w:p w:rsidR="00EC0159" w:rsidRDefault="00EC0159" w:rsidP="00EC0159">
      <w:pPr>
        <w:pStyle w:val="bpuState"/>
      </w:pPr>
      <w:r>
        <w:t>STATE OF NEW JERSEY</w:t>
      </w:r>
    </w:p>
    <w:p w:rsidR="00EC0159" w:rsidRDefault="00EC0159" w:rsidP="00EC0159">
      <w:pPr>
        <w:pStyle w:val="bpuLegislature"/>
      </w:pPr>
      <w:r>
        <w:t>219th LEGISLATURE</w:t>
      </w:r>
    </w:p>
    <w:p w:rsidR="00EC0159" w:rsidRDefault="00EC0159" w:rsidP="00EC0159">
      <w:pPr>
        <w:pStyle w:val="bpuWpGraphic"/>
      </w:pPr>
      <w:r>
        <w:object w:dxaOrig="8985" w:dyaOrig="255">
          <v:shape id="_x0000_i1026" type="#_x0000_t75" style="width:6in;height:12pt" o:ole="">
            <v:imagedata r:id="rId7" o:title=""/>
          </v:shape>
          <o:OLEObject Type="Embed" ProgID="WPWin6.1" ShapeID="_x0000_i1026" DrawAspect="Content" ObjectID="_1643707421" r:id="rId9"/>
        </w:object>
      </w:r>
      <w:r>
        <w:t xml:space="preserve">  </w:t>
      </w:r>
    </w:p>
    <w:p w:rsidR="00EC0159" w:rsidRDefault="00EC0159" w:rsidP="00EC0159">
      <w:pPr>
        <w:pStyle w:val="bpuIntro"/>
      </w:pPr>
      <w:r>
        <w:t>PRE-FILED FOR INTRODUCTION IN THE 2020 SESSION</w:t>
      </w:r>
    </w:p>
    <w:p w:rsidR="00EC0159" w:rsidRDefault="00EC0159" w:rsidP="00EC0159">
      <w:pPr>
        <w:pStyle w:val="bpuIntro"/>
      </w:pPr>
    </w:p>
    <w:p w:rsidR="00EC0159" w:rsidRDefault="00EC0159" w:rsidP="00EC0159">
      <w:pPr>
        <w:pStyle w:val="bpuIntro"/>
        <w:sectPr w:rsidR="00EC0159" w:rsidSect="00E310C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C0159" w:rsidRDefault="00EC0159" w:rsidP="00EC0159">
      <w:pPr>
        <w:pStyle w:val="bpuIntro"/>
      </w:pPr>
    </w:p>
    <w:p w:rsidR="00EC0159" w:rsidRDefault="00EC0159" w:rsidP="00EC0159">
      <w:pPr>
        <w:pStyle w:val="bpuSponsor"/>
      </w:pPr>
      <w:r>
        <w:t>Sponsored by:</w:t>
      </w:r>
    </w:p>
    <w:p w:rsidR="00EC0159" w:rsidRDefault="00EC0159" w:rsidP="00EC0159">
      <w:pPr>
        <w:pStyle w:val="bpuSponsor"/>
      </w:pPr>
      <w:r>
        <w:t>Assemblyman  GORDON M. JOHNSON</w:t>
      </w:r>
    </w:p>
    <w:p w:rsidR="00EC0159" w:rsidRDefault="00EC0159" w:rsidP="00EC0159">
      <w:pPr>
        <w:pStyle w:val="bpuSponsor"/>
      </w:pPr>
      <w:r>
        <w:t>District 37 (Bergen)</w:t>
      </w:r>
    </w:p>
    <w:p w:rsidR="00EC0159" w:rsidRDefault="00EC0159" w:rsidP="00EC0159">
      <w:pPr>
        <w:pStyle w:val="bpuSponsor"/>
      </w:pPr>
    </w:p>
    <w:p w:rsidR="00EC0159" w:rsidRDefault="00E310C2" w:rsidP="00E310C2">
      <w:pPr>
        <w:pStyle w:val="bpuSponsor"/>
      </w:pPr>
      <w:r>
        <w:t>Co-Sponsored by:</w:t>
      </w:r>
    </w:p>
    <w:p w:rsidR="00E310C2" w:rsidRPr="00E310C2" w:rsidRDefault="00E310C2" w:rsidP="00E310C2">
      <w:pPr>
        <w:pStyle w:val="bpuSponsor"/>
      </w:pPr>
      <w:r w:rsidRPr="00E310C2">
        <w:t xml:space="preserve">Assemblyman </w:t>
      </w:r>
      <w:proofErr w:type="spellStart"/>
      <w:r w:rsidRPr="00E310C2">
        <w:t>Houghtaling</w:t>
      </w:r>
      <w:proofErr w:type="spellEnd"/>
    </w:p>
    <w:p w:rsidR="00EC0159" w:rsidRDefault="00EC0159" w:rsidP="00EC0159">
      <w:pPr>
        <w:pStyle w:val="bpuSponsor"/>
      </w:pPr>
    </w:p>
    <w:p w:rsidR="00E310C2" w:rsidRDefault="00E310C2" w:rsidP="00E310C2"/>
    <w:p w:rsidR="00E310C2" w:rsidRPr="00E310C2" w:rsidRDefault="00E310C2" w:rsidP="00E310C2"/>
    <w:p w:rsidR="00EC0159" w:rsidRDefault="00EC0159" w:rsidP="00EC0159">
      <w:pPr>
        <w:pStyle w:val="bpuSponsor"/>
      </w:pPr>
    </w:p>
    <w:p w:rsidR="00EC0159" w:rsidRDefault="00EC0159" w:rsidP="00EC0159">
      <w:pPr>
        <w:pStyle w:val="bpuSponsor"/>
      </w:pPr>
      <w:r>
        <w:t>SYNOPSIS</w:t>
      </w:r>
    </w:p>
    <w:p w:rsidR="00EC0159" w:rsidRDefault="00EC0159" w:rsidP="00EC0159">
      <w:pPr>
        <w:pStyle w:val="bpuNormText"/>
      </w:pPr>
      <w:r>
        <w:tab/>
        <w:t xml:space="preserve">Requires law enforcement agencies to provide internal affairs and personnel files of law enforcement officers to other agencies under certain circumstances. </w:t>
      </w:r>
    </w:p>
    <w:p w:rsidR="00EC0159" w:rsidRDefault="00EC0159" w:rsidP="00EC0159">
      <w:pPr>
        <w:pStyle w:val="bpuNormText"/>
      </w:pPr>
    </w:p>
    <w:p w:rsidR="00EC0159" w:rsidRDefault="00EC0159" w:rsidP="00EC0159">
      <w:pPr>
        <w:pStyle w:val="bpuSponsor"/>
      </w:pPr>
      <w:r>
        <w:t xml:space="preserve">CURRENT VERSION OF TEXT </w:t>
      </w:r>
    </w:p>
    <w:p w:rsidR="00EC0159" w:rsidRDefault="002D5C9A" w:rsidP="00EC0159">
      <w:pPr>
        <w:pStyle w:val="bpuNormText"/>
      </w:pPr>
      <w:r>
        <w:tab/>
        <w:t>As reported by the Assembly Law and Public Safety Committee with technical review.</w:t>
      </w:r>
    </w:p>
    <w:p w:rsidR="00EC0159" w:rsidRDefault="00EC0159" w:rsidP="00EC015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C0159" w:rsidRDefault="00EC015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C0159" w:rsidSect="00EC0159">
          <w:type w:val="continuous"/>
          <w:pgSz w:w="12240" w:h="20160" w:code="5"/>
          <w:pgMar w:top="2160" w:right="2275" w:bottom="1440" w:left="2275" w:header="72" w:footer="720" w:gutter="0"/>
          <w:pgNumType w:start="1"/>
          <w:cols w:space="720"/>
          <w:docGrid w:linePitch="360"/>
        </w:sectPr>
      </w:pPr>
    </w:p>
    <w:p w:rsidR="00B77425" w:rsidRPr="00677316" w:rsidRDefault="00B77425" w:rsidP="00B77425">
      <w:pPr>
        <w:pStyle w:val="HangingAnAct"/>
        <w:rPr>
          <w:rStyle w:val="HangingAnActChar"/>
        </w:rPr>
      </w:pPr>
      <w:r w:rsidRPr="00B77425">
        <w:rPr>
          <w:rStyle w:val="BillHead"/>
        </w:rPr>
        <w:lastRenderedPageBreak/>
        <w:t>An Act</w:t>
      </w:r>
      <w:r w:rsidRPr="006B7FA7">
        <w:rPr>
          <w:rStyle w:val="HangingAnActChar"/>
        </w:rPr>
        <w:t xml:space="preserve"> </w:t>
      </w:r>
      <w:r>
        <w:rPr>
          <w:rStyle w:val="HangingAnActChar"/>
        </w:rPr>
        <w:t xml:space="preserve">concerning law enforcement agencies and supplementing Title 52 of the Revised Statutes. </w:t>
      </w:r>
    </w:p>
    <w:p w:rsidR="00B77425" w:rsidRPr="00D71D68" w:rsidRDefault="00B77425" w:rsidP="00B77425"/>
    <w:p w:rsidR="00B77425" w:rsidRPr="00AA7880" w:rsidRDefault="00B77425" w:rsidP="00B77425">
      <w:r>
        <w:tab/>
      </w:r>
      <w:r>
        <w:rPr>
          <w:rStyle w:val="BillHeading2"/>
        </w:rPr>
        <w:t xml:space="preserve">Be It Enacted </w:t>
      </w:r>
      <w:r>
        <w:rPr>
          <w:rStyle w:val="BillLanguage"/>
        </w:rPr>
        <w:t>by the Senate and General Assembly of the State of New Jersey:</w:t>
      </w:r>
    </w:p>
    <w:p w:rsidR="00B77425" w:rsidRDefault="00B77425" w:rsidP="00B77425"/>
    <w:p w:rsidR="00B77425" w:rsidRDefault="00B77425" w:rsidP="00B77425">
      <w:r>
        <w:tab/>
        <w:t>1.</w:t>
      </w:r>
      <w:r>
        <w:tab/>
        <w:t xml:space="preserve">a.  Prior to appointing an applicant who was previously employed by another law enforcement agency in this State, every State, county, and municipal law enforcement agency shall request the files, including but not limited to internal affairs and personnel files, of the applicant from each law enforcement agency that employed the applicant.  </w:t>
      </w:r>
    </w:p>
    <w:p w:rsidR="00B77425" w:rsidRDefault="00B77425" w:rsidP="00B77425">
      <w:r>
        <w:tab/>
        <w:t>b.</w:t>
      </w:r>
      <w:r>
        <w:tab/>
        <w:t xml:space="preserve">Every State, county, and municipal law enforcement agency that receives a request pursuant to subsection a. of this section shall provide the applicant’s files to the State, county, or municipal law enforcement agency that requested them.  </w:t>
      </w:r>
    </w:p>
    <w:p w:rsidR="00B77425" w:rsidRDefault="00B77425" w:rsidP="00B77425">
      <w:r>
        <w:tab/>
        <w:t>c.</w:t>
      </w:r>
      <w:r>
        <w:tab/>
        <w:t xml:space="preserve">The Attorney General shall issue guidelines or directives necessary to effectuate the provisions of this act. </w:t>
      </w:r>
    </w:p>
    <w:p w:rsidR="00B77425" w:rsidRDefault="00B77425" w:rsidP="00B77425"/>
    <w:p w:rsidR="00B77425" w:rsidRPr="00AA7880" w:rsidRDefault="00B77425" w:rsidP="00B77425">
      <w:r>
        <w:tab/>
        <w:t>2.</w:t>
      </w:r>
      <w:r>
        <w:tab/>
        <w:t xml:space="preserve">This act shall take effect on the first day of the fourth month after enactment, but the Attorney General may take any administrative action in advance of the effective date as may be necessary. </w:t>
      </w:r>
    </w:p>
    <w:sectPr w:rsidR="00B77425" w:rsidRPr="00AA7880" w:rsidSect="00EC0159">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D18" w:rsidRDefault="00DB2D18">
      <w:r>
        <w:separator/>
      </w:r>
    </w:p>
  </w:endnote>
  <w:endnote w:type="continuationSeparator" w:id="0">
    <w:p w:rsidR="00DB2D18" w:rsidRDefault="00DB2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10C2" w:rsidRDefault="00E310C2" w:rsidP="00E310C2">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D18" w:rsidRDefault="00DB2D18">
      <w:r>
        <w:separator/>
      </w:r>
    </w:p>
  </w:footnote>
  <w:footnote w:type="continuationSeparator" w:id="0">
    <w:p w:rsidR="00DB2D18" w:rsidRDefault="00DB2D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310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C0159" w:rsidRDefault="00EC0159" w:rsidP="00EC0159">
    <w:pPr>
      <w:pStyle w:val="bpuHeadSpon"/>
    </w:pPr>
    <w:r w:rsidRPr="00EC0159">
      <w:rPr>
        <w:rStyle w:val="bpuHeadSponChar"/>
      </w:rPr>
      <w:t>A744</w:t>
    </w:r>
    <w:r>
      <w:t xml:space="preserve"> JOHNSON</w:t>
    </w:r>
  </w:p>
  <w:p w:rsidR="00EC0159" w:rsidRDefault="00EC0159" w:rsidP="00EC0159">
    <w:pPr>
      <w:pStyle w:val="bpuHeadSpon"/>
    </w:pPr>
    <w:r>
      <w:fldChar w:fldCharType="begin"/>
    </w:r>
    <w:r>
      <w:instrText xml:space="preserve"> PAGE  \* MERGEFORMAT </w:instrText>
    </w:r>
    <w:r>
      <w:fldChar w:fldCharType="separate"/>
    </w:r>
    <w:r>
      <w:rPr>
        <w:noProof/>
      </w:rPr>
      <w:t>3</w:t>
    </w:r>
    <w:r>
      <w:fldChar w:fldCharType="end"/>
    </w:r>
  </w:p>
  <w:p w:rsidR="00EC0159" w:rsidRPr="00AF575C" w:rsidRDefault="00EC0159" w:rsidP="00EC01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C0159" w:rsidRDefault="00EC0159" w:rsidP="00EC0159">
    <w:pPr>
      <w:pStyle w:val="bpuHeadSpon"/>
    </w:pPr>
    <w:r w:rsidRPr="00EC0159">
      <w:rPr>
        <w:rStyle w:val="bpuHeadSponChar"/>
      </w:rPr>
      <w:t>A744</w:t>
    </w:r>
    <w:r>
      <w:t xml:space="preserve"> JOHNSON</w:t>
    </w:r>
  </w:p>
  <w:p w:rsidR="00EC0159" w:rsidRDefault="00EC0159" w:rsidP="00EC0159">
    <w:pPr>
      <w:pStyle w:val="bpuHeadSpon"/>
    </w:pPr>
    <w:r>
      <w:fldChar w:fldCharType="begin"/>
    </w:r>
    <w:r>
      <w:instrText xml:space="preserve"> PAGE  \* MERGEFORMAT </w:instrText>
    </w:r>
    <w:r>
      <w:fldChar w:fldCharType="separate"/>
    </w:r>
    <w:r w:rsidR="00E310C2">
      <w:rPr>
        <w:noProof/>
      </w:rPr>
      <w:t>2</w:t>
    </w:r>
    <w:r>
      <w:fldChar w:fldCharType="end"/>
    </w:r>
  </w:p>
  <w:p w:rsidR="00EC0159" w:rsidRDefault="00EC0159" w:rsidP="00EC01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D1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0AF5"/>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5CF7"/>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5C9A"/>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669D"/>
    <w:rsid w:val="0044404C"/>
    <w:rsid w:val="00460E93"/>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A96"/>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1C4A"/>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7425"/>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0DCE"/>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2D18"/>
    <w:rsid w:val="00DB5B8E"/>
    <w:rsid w:val="00DC19C7"/>
    <w:rsid w:val="00DC283E"/>
    <w:rsid w:val="00DC75BA"/>
    <w:rsid w:val="00DD1E46"/>
    <w:rsid w:val="00DF4E47"/>
    <w:rsid w:val="00E0012A"/>
    <w:rsid w:val="00E025E4"/>
    <w:rsid w:val="00E03582"/>
    <w:rsid w:val="00E05DFC"/>
    <w:rsid w:val="00E26547"/>
    <w:rsid w:val="00E310C2"/>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159"/>
    <w:rsid w:val="00EC050B"/>
    <w:rsid w:val="00EE77BF"/>
    <w:rsid w:val="00EF5225"/>
    <w:rsid w:val="00F0415D"/>
    <w:rsid w:val="00F14E45"/>
    <w:rsid w:val="00F17CFC"/>
    <w:rsid w:val="00F42480"/>
    <w:rsid w:val="00F62572"/>
    <w:rsid w:val="00F6488F"/>
    <w:rsid w:val="00F70CF6"/>
    <w:rsid w:val="00F85DDC"/>
    <w:rsid w:val="00F91244"/>
    <w:rsid w:val="00F95319"/>
    <w:rsid w:val="00FA13E7"/>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428165"/>
  <w15:docId w15:val="{5BE3CD55-A7B4-4CD1-9F4F-BB30FBFB4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C0159"/>
  </w:style>
  <w:style w:type="paragraph" w:styleId="BalloonText">
    <w:name w:val="Balloon Text"/>
    <w:basedOn w:val="Normal"/>
    <w:link w:val="BalloonTextChar"/>
    <w:semiHidden/>
    <w:unhideWhenUsed/>
    <w:rsid w:val="002D5C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5C9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108E7C-3DAC-4A10-BE3C-64A71D264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239</Words>
  <Characters>1313</Characters>
  <Application>Microsoft Office Word</Application>
  <DocSecurity>0</DocSecurity>
  <Lines>51</Lines>
  <Paragraphs>19</Paragraphs>
  <ScaleCrop>false</ScaleCrop>
  <HeadingPairs>
    <vt:vector size="2" baseType="variant">
      <vt:variant>
        <vt:lpstr>Title</vt:lpstr>
      </vt:variant>
      <vt:variant>
        <vt:i4>1</vt:i4>
      </vt:variant>
    </vt:vector>
  </HeadingPairs>
  <TitlesOfParts>
    <vt:vector size="1" baseType="lpstr">
      <vt:lpstr>A744 TR</vt:lpstr>
    </vt:vector>
  </TitlesOfParts>
  <Manager>R224</Manager>
  <Company>OFFICE of LEGISLATIVE SERVICES</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A744 TR</dc:title>
  <dc:creator>Assemblyman  JOHNSON</dc:creator>
  <cp:keywords>A744|2|LP |234|0|234|!|0|</cp:keywords>
  <dc:description>PREFILED 2020_x000d_
T/R 1/27/20</dc:description>
  <cp:lastModifiedBy>Franks, Denise</cp:lastModifiedBy>
  <cp:revision>2</cp:revision>
  <cp:lastPrinted>2020-02-20T17:36:00Z</cp:lastPrinted>
  <dcterms:created xsi:type="dcterms:W3CDTF">2020-02-20T17:36:00Z</dcterms:created>
  <dcterms:modified xsi:type="dcterms:W3CDTF">2020-02-20T17:36:00Z</dcterms:modified>
  <cp:category>s.1:C.52:17B-246 to 2019/288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