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7FC" w:rsidRDefault="003B07FC" w:rsidP="003B07FC">
      <w:pPr>
        <w:pStyle w:val="bpuBill"/>
      </w:pPr>
      <w:bookmarkStart w:id="0" w:name="bpuFrontPg"/>
      <w:bookmarkStart w:id="1" w:name="_GoBack"/>
      <w:bookmarkEnd w:id="0"/>
      <w:bookmarkEnd w:id="1"/>
      <w:r>
        <w:t xml:space="preserve">ASSEMBLY, No. 758 </w:t>
      </w:r>
    </w:p>
    <w:p w:rsidR="003B07FC" w:rsidRPr="003B07FC" w:rsidRDefault="003B07FC" w:rsidP="003B07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491" r:id="rId8"/>
        </w:object>
      </w:r>
    </w:p>
    <w:p w:rsidR="003B07FC" w:rsidRDefault="003B07FC" w:rsidP="003B07FC">
      <w:pPr>
        <w:pStyle w:val="bpuState"/>
      </w:pPr>
      <w:r>
        <w:t>STATE OF NEW JERSEY</w:t>
      </w:r>
    </w:p>
    <w:p w:rsidR="003B07FC" w:rsidRDefault="003B07FC" w:rsidP="003B07FC">
      <w:pPr>
        <w:pStyle w:val="bpuLegislature"/>
      </w:pPr>
      <w:r>
        <w:t>219th LEGISLATURE</w:t>
      </w:r>
    </w:p>
    <w:p w:rsidR="003B07FC" w:rsidRDefault="003B07FC" w:rsidP="003B07FC">
      <w:pPr>
        <w:pStyle w:val="bpuWpGraphic"/>
      </w:pPr>
      <w:r>
        <w:object w:dxaOrig="8985" w:dyaOrig="255">
          <v:shape id="_x0000_i1026" type="#_x0000_t75" style="width:6in;height:12pt" o:ole="">
            <v:imagedata r:id="rId7" o:title=""/>
          </v:shape>
          <o:OLEObject Type="Embed" ProgID="WPWin6.1" ShapeID="_x0000_i1026" DrawAspect="Content" ObjectID="_1638955492" r:id="rId9"/>
        </w:object>
      </w:r>
      <w:r>
        <w:t xml:space="preserve">  </w:t>
      </w:r>
    </w:p>
    <w:p w:rsidR="003B07FC" w:rsidRDefault="003B07FC" w:rsidP="003B07FC">
      <w:pPr>
        <w:pStyle w:val="bpuIntro"/>
      </w:pPr>
      <w:r>
        <w:t>PRE-FILED FOR INTRODUCTION IN THE 2020 SESSION</w:t>
      </w:r>
    </w:p>
    <w:p w:rsidR="003B07FC" w:rsidRDefault="003B07FC" w:rsidP="003B07FC">
      <w:pPr>
        <w:pStyle w:val="bpuIntro"/>
      </w:pPr>
    </w:p>
    <w:p w:rsidR="003B07FC" w:rsidRDefault="003B07FC" w:rsidP="003B07FC">
      <w:pPr>
        <w:pStyle w:val="bpuIntro"/>
        <w:sectPr w:rsidR="003B07FC" w:rsidSect="003B07FC">
          <w:headerReference w:type="even" r:id="rId10"/>
          <w:headerReference w:type="default" r:id="rId11"/>
          <w:pgSz w:w="12240" w:h="20160" w:code="5"/>
          <w:pgMar w:top="2160" w:right="1440" w:bottom="1440" w:left="1440" w:header="720" w:footer="720" w:gutter="0"/>
          <w:pgNumType w:start="1"/>
          <w:cols w:space="720"/>
          <w:docGrid w:linePitch="360"/>
        </w:sectPr>
      </w:pPr>
    </w:p>
    <w:p w:rsidR="003B07FC" w:rsidRDefault="003B07FC" w:rsidP="003B07FC">
      <w:pPr>
        <w:pStyle w:val="bpuIntro"/>
      </w:pPr>
    </w:p>
    <w:p w:rsidR="003B07FC" w:rsidRDefault="003B07FC" w:rsidP="003B07FC">
      <w:pPr>
        <w:pStyle w:val="bpuSponsor"/>
      </w:pPr>
      <w:r>
        <w:t>Sponsored by:</w:t>
      </w:r>
    </w:p>
    <w:p w:rsidR="003B07FC" w:rsidRDefault="003B07FC" w:rsidP="003B07FC">
      <w:pPr>
        <w:pStyle w:val="bpuSponsor"/>
      </w:pPr>
      <w:r>
        <w:t>Assemblyman  BRIAN E. RUMPF</w:t>
      </w:r>
    </w:p>
    <w:p w:rsidR="003B07FC" w:rsidRDefault="003B07FC" w:rsidP="003B07FC">
      <w:pPr>
        <w:pStyle w:val="bpuSponsor"/>
      </w:pPr>
      <w:r>
        <w:t>District 9 (Atlantic, Burlington and Ocean)</w:t>
      </w:r>
    </w:p>
    <w:p w:rsidR="003B07FC" w:rsidRDefault="003B07FC" w:rsidP="003B07FC">
      <w:pPr>
        <w:pStyle w:val="bpuSponsor"/>
      </w:pPr>
      <w:r>
        <w:t>Assemblywoman  DIANNE C. GOVE</w:t>
      </w:r>
    </w:p>
    <w:p w:rsidR="003B07FC" w:rsidRDefault="003B07FC" w:rsidP="003B07FC">
      <w:pPr>
        <w:pStyle w:val="bpuSponsor"/>
      </w:pPr>
      <w:r>
        <w:t>District 9 (Atlantic, Burlington and Ocean)</w:t>
      </w:r>
    </w:p>
    <w:p w:rsidR="003B07FC" w:rsidRDefault="003B07FC" w:rsidP="003B07FC">
      <w:pPr>
        <w:pStyle w:val="bpuSponsor"/>
      </w:pPr>
      <w:r>
        <w:t>Assemblyman  RONALD S. DANCER</w:t>
      </w:r>
    </w:p>
    <w:p w:rsidR="003B07FC" w:rsidRDefault="003B07FC" w:rsidP="003B07FC">
      <w:pPr>
        <w:pStyle w:val="bpuSponsor"/>
      </w:pPr>
      <w:r>
        <w:t>District 12 (Burlington, Middlesex, Monmouth and Ocean)</w:t>
      </w:r>
    </w:p>
    <w:p w:rsidR="003B07FC" w:rsidRDefault="003B07FC" w:rsidP="003B07FC">
      <w:pPr>
        <w:pStyle w:val="bpuSponsor"/>
      </w:pPr>
    </w:p>
    <w:p w:rsidR="003B07FC" w:rsidRDefault="003B07FC" w:rsidP="003B07FC">
      <w:pPr>
        <w:pStyle w:val="bpuSponsor"/>
      </w:pPr>
    </w:p>
    <w:p w:rsidR="003B07FC" w:rsidRDefault="003B07FC" w:rsidP="003B07FC">
      <w:pPr>
        <w:pStyle w:val="bpuSponsor"/>
      </w:pPr>
    </w:p>
    <w:p w:rsidR="003B07FC" w:rsidRDefault="003B07FC" w:rsidP="003B07FC">
      <w:pPr>
        <w:pStyle w:val="bpuSponsor"/>
      </w:pPr>
    </w:p>
    <w:p w:rsidR="003B07FC" w:rsidRDefault="003B07FC" w:rsidP="003B07FC">
      <w:pPr>
        <w:pStyle w:val="bpuSponsor"/>
      </w:pPr>
      <w:r>
        <w:t>SYNOPSIS</w:t>
      </w:r>
    </w:p>
    <w:p w:rsidR="003B07FC" w:rsidRDefault="003B07FC" w:rsidP="003B07FC">
      <w:pPr>
        <w:pStyle w:val="bpuNormText"/>
      </w:pPr>
      <w:r>
        <w:tab/>
        <w:t xml:space="preserve">Requires court to consider results of domestic violence assessment before dissolving certain domestic violence restraining orders. </w:t>
      </w:r>
    </w:p>
    <w:p w:rsidR="003B07FC" w:rsidRDefault="003B07FC" w:rsidP="003B07FC">
      <w:pPr>
        <w:pStyle w:val="bpuNormText"/>
      </w:pPr>
    </w:p>
    <w:p w:rsidR="003B07FC" w:rsidRDefault="003B07FC" w:rsidP="003B07FC">
      <w:pPr>
        <w:pStyle w:val="bpuSponsor"/>
      </w:pPr>
      <w:r>
        <w:t xml:space="preserve">CURRENT VERSION OF TEXT </w:t>
      </w:r>
    </w:p>
    <w:p w:rsidR="003B07FC" w:rsidRDefault="003B07FC" w:rsidP="003B07FC">
      <w:pPr>
        <w:pStyle w:val="bpuNormText"/>
      </w:pPr>
      <w:r>
        <w:tab/>
        <w:t>Introduced Pending Technical Review by Legislative Counsel.</w:t>
      </w:r>
    </w:p>
    <w:p w:rsidR="003B07FC" w:rsidRDefault="003B07FC" w:rsidP="003B07F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B07FC" w:rsidRDefault="003B07F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07FC" w:rsidSect="003B07FC">
          <w:type w:val="continuous"/>
          <w:pgSz w:w="12240" w:h="20160" w:code="5"/>
          <w:pgMar w:top="2160" w:right="2275" w:bottom="1440" w:left="2275" w:header="72" w:footer="720" w:gutter="0"/>
          <w:pgNumType w:start="1"/>
          <w:cols w:space="720"/>
          <w:docGrid w:linePitch="360"/>
        </w:sectPr>
      </w:pPr>
    </w:p>
    <w:p w:rsidR="00863BD7" w:rsidRDefault="00863BD7" w:rsidP="00863BD7">
      <w:pPr>
        <w:pStyle w:val="HangingAnAct"/>
        <w:rPr>
          <w:b/>
          <w:smallCaps/>
        </w:rPr>
      </w:pPr>
      <w:r w:rsidRPr="00863BD7">
        <w:rPr>
          <w:rStyle w:val="BillHead"/>
        </w:rPr>
        <w:lastRenderedPageBreak/>
        <w:t>An Act</w:t>
      </w:r>
      <w:r>
        <w:t xml:space="preserve"> concerning domestic violence assessments, and supplementing and amending P.L.1991, c.421 (C.2C:25-29).</w:t>
      </w:r>
    </w:p>
    <w:p w:rsidR="00863BD7" w:rsidRDefault="00863BD7" w:rsidP="00863BD7"/>
    <w:p w:rsidR="00863BD7" w:rsidRDefault="00863BD7" w:rsidP="00863BD7">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863BD7" w:rsidRDefault="00863BD7" w:rsidP="00863BD7"/>
    <w:p w:rsidR="00863BD7" w:rsidRDefault="00863BD7" w:rsidP="00863BD7">
      <w:r>
        <w:tab/>
        <w:t>1.</w:t>
      </w:r>
      <w:r>
        <w:tab/>
        <w:t xml:space="preserve">(New section) a.  Upon good cause shown, any final order issued pursuant to P.L.1991, c.261 (C.2C:25-29)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  </w:t>
      </w:r>
    </w:p>
    <w:p w:rsidR="00863BD7" w:rsidRDefault="00863BD7" w:rsidP="00863BD7">
      <w:r>
        <w:tab/>
        <w:t>b.</w:t>
      </w:r>
      <w:r>
        <w:tab/>
        <w:t>When the defendant applies to the court to dissolve a final order, the court shall consider, but not be limited to, the following factors in determining whether good cause has been shown that the final order should be dissolved:</w:t>
      </w:r>
    </w:p>
    <w:p w:rsidR="00863BD7" w:rsidRDefault="00863BD7" w:rsidP="00863BD7">
      <w:r>
        <w:tab/>
        <w:t>(1)</w:t>
      </w:r>
      <w:r>
        <w:tab/>
        <w:t xml:space="preserve">whether the victim voluntarily consents to dissolve the final order; </w:t>
      </w:r>
    </w:p>
    <w:p w:rsidR="00863BD7" w:rsidRDefault="00863BD7" w:rsidP="00863BD7">
      <w:r>
        <w:tab/>
        <w:t>(2)</w:t>
      </w:r>
      <w:r>
        <w:tab/>
        <w:t>whether the victim fears the defendant;</w:t>
      </w:r>
    </w:p>
    <w:p w:rsidR="00863BD7" w:rsidRDefault="00863BD7" w:rsidP="00863BD7">
      <w:r>
        <w:tab/>
        <w:t>(3)</w:t>
      </w:r>
      <w:r>
        <w:tab/>
        <w:t>the nature of the current relationship between the victim and defendant;</w:t>
      </w:r>
    </w:p>
    <w:p w:rsidR="00863BD7" w:rsidRDefault="00863BD7" w:rsidP="00863BD7">
      <w:r>
        <w:tab/>
        <w:t>(4)</w:t>
      </w:r>
      <w:r>
        <w:tab/>
        <w:t>the number of times the defendant has been convicted of contempt for violating the final order;</w:t>
      </w:r>
    </w:p>
    <w:p w:rsidR="00863BD7" w:rsidRDefault="00863BD7" w:rsidP="00863BD7">
      <w:r>
        <w:tab/>
        <w:t>(5)</w:t>
      </w:r>
      <w:r>
        <w:tab/>
        <w:t>whether the defendant has a continuing involvement with drug or alcohol abuse;</w:t>
      </w:r>
    </w:p>
    <w:p w:rsidR="00863BD7" w:rsidRDefault="00863BD7" w:rsidP="00863BD7">
      <w:r>
        <w:tab/>
        <w:t>(6)</w:t>
      </w:r>
      <w:r>
        <w:tab/>
        <w:t>whether the defendant has been involved in other violent acts with other persons;</w:t>
      </w:r>
    </w:p>
    <w:p w:rsidR="00863BD7" w:rsidRDefault="00863BD7" w:rsidP="00863BD7">
      <w:r>
        <w:tab/>
        <w:t>(7)</w:t>
      </w:r>
      <w:r>
        <w:tab/>
        <w:t>whether the defendant has engaged in counseling;</w:t>
      </w:r>
    </w:p>
    <w:p w:rsidR="00863BD7" w:rsidRDefault="00863BD7" w:rsidP="00863BD7">
      <w:r>
        <w:tab/>
        <w:t>(8)</w:t>
      </w:r>
      <w:r>
        <w:tab/>
        <w:t>the age and health of the defendant;</w:t>
      </w:r>
    </w:p>
    <w:p w:rsidR="00863BD7" w:rsidRDefault="00863BD7" w:rsidP="00863BD7">
      <w:r>
        <w:tab/>
        <w:t>(9)</w:t>
      </w:r>
      <w:r>
        <w:tab/>
        <w:t xml:space="preserve">whether the victim is acting in good faith in opposing the defendant’s request for dissolution; and </w:t>
      </w:r>
    </w:p>
    <w:p w:rsidR="00863BD7" w:rsidRDefault="00863BD7" w:rsidP="00863BD7">
      <w:r>
        <w:tab/>
        <w:t>(10) whether another jurisdiction has entered a restraining order protecting the victim from the defendant.</w:t>
      </w:r>
      <w:r>
        <w:tab/>
      </w:r>
    </w:p>
    <w:p w:rsidR="003A717D" w:rsidRDefault="00863BD7" w:rsidP="00863BD7">
      <w:r>
        <w:tab/>
        <w:t>c.</w:t>
      </w:r>
      <w:r>
        <w:tab/>
        <w:t xml:space="preserve">If the defendant is subject to two or more final orders issued pursuant to P.L.1991, c.261 (C.2C:25-29), the defendant shall be required to undergo a domestic violence assessment as defined in paragraph (18) of subsection b. of P.L.1991, c.261 (C.2C:25-29).  In addition to the factors specified in subsection b. of this section, the court shall consider the findings of the assessment in determining whether good cause has been shown that the final order should be dissolved. </w:t>
      </w:r>
      <w:r w:rsidRPr="00A56011">
        <w:t xml:space="preserve"> The defendant shall bea</w:t>
      </w:r>
      <w:r>
        <w:t xml:space="preserve">r the costs of the assessment. </w:t>
      </w:r>
      <w:r w:rsidRPr="00A56011">
        <w:t xml:space="preserve">The </w:t>
      </w:r>
      <w:r>
        <w:t xml:space="preserve">findings </w:t>
      </w:r>
      <w:r w:rsidRPr="00A56011">
        <w:t>of the assessment shall be forwarded to the court that ordered the assessment and shall be considered confidential</w:t>
      </w:r>
      <w:r>
        <w:t>.</w:t>
      </w:r>
    </w:p>
    <w:p w:rsidR="00863BD7" w:rsidRDefault="00863BD7" w:rsidP="00863BD7">
      <w:r>
        <w:lastRenderedPageBreak/>
        <w:tab/>
        <w:t>2.</w:t>
      </w:r>
      <w:r>
        <w:tab/>
        <w:t>Section 13 of P.L.1991, c.261 (C</w:t>
      </w:r>
      <w:r w:rsidR="003A717D">
        <w:t>.</w:t>
      </w:r>
      <w:r>
        <w:t xml:space="preserve">2C:25-29) is amended to read as follows:  </w:t>
      </w:r>
    </w:p>
    <w:p w:rsidR="00863BD7" w:rsidRDefault="00863BD7" w:rsidP="00863BD7">
      <w:r>
        <w:tab/>
        <w:t>13.</w:t>
      </w:r>
      <w:r>
        <w:tab/>
        <w:t xml:space="preserve">a. </w:t>
      </w:r>
      <w:r w:rsidR="003B07FC">
        <w:t xml:space="preserve"> </w:t>
      </w:r>
      <w:r>
        <w:t>A hearing shall be held in the Family Part of the Chancery Division of the Superior Court within 10 days of the filing of a complaint pursuant to section 12 of P.L.1991, c.261 (C.2C:25-28) in the county where the ex parte restraints were ordered, unless good cause is shown for the hearing to be held elsewhere.  A copy of the complaint shall be served on the defendant in conformity with the Rules of Court. If a criminal complaint arising out of the same incident which is the subject matter of a complaint brought under P.L.1981, c.426 (C.2C:25-1 et seq.) or P.L.1991, c.261</w:t>
      </w:r>
      <w:r w:rsidR="008D34BE">
        <w:t xml:space="preserve"> </w:t>
      </w:r>
      <w:r>
        <w:t xml:space="preserve">(C.2C:25-17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  </w:t>
      </w:r>
    </w:p>
    <w:p w:rsidR="00863BD7" w:rsidRDefault="00863BD7" w:rsidP="00863BD7">
      <w:r>
        <w:tab/>
        <w:t>(1)</w:t>
      </w:r>
      <w:r>
        <w:tab/>
        <w:t xml:space="preserve">The previous history of domestic violence between the plaintiff and defendant, including threats, harassment and physical abuse; </w:t>
      </w:r>
    </w:p>
    <w:p w:rsidR="00863BD7" w:rsidRDefault="00863BD7" w:rsidP="00863BD7">
      <w:r>
        <w:tab/>
        <w:t>(2)</w:t>
      </w:r>
      <w:r>
        <w:tab/>
        <w:t>The existence of immediate danger to person or property;</w:t>
      </w:r>
    </w:p>
    <w:p w:rsidR="00863BD7" w:rsidRDefault="00863BD7" w:rsidP="00863BD7">
      <w:r>
        <w:tab/>
        <w:t>(3)</w:t>
      </w:r>
      <w:r>
        <w:tab/>
        <w:t>The financial circumstances of the plaintiff and defendant;</w:t>
      </w:r>
    </w:p>
    <w:p w:rsidR="00863BD7" w:rsidRDefault="00863BD7" w:rsidP="00863BD7">
      <w:r>
        <w:tab/>
        <w:t>(4)</w:t>
      </w:r>
      <w:r>
        <w:tab/>
        <w:t>The best interests of the victim and any child;</w:t>
      </w:r>
    </w:p>
    <w:p w:rsidR="00863BD7" w:rsidRDefault="00863BD7" w:rsidP="00863BD7">
      <w:r>
        <w:tab/>
        <w:t>(5)</w:t>
      </w:r>
      <w:r>
        <w:tab/>
        <w:t xml:space="preserve">In determining custody and parenting time the protection of the victim's safety; and </w:t>
      </w:r>
    </w:p>
    <w:p w:rsidR="00863BD7" w:rsidRDefault="00863BD7" w:rsidP="00863BD7">
      <w:r>
        <w:tab/>
        <w:t>(6)</w:t>
      </w:r>
      <w:r>
        <w:tab/>
        <w:t xml:space="preserve">The existence of a verifiable order of protection from another jurisdiction.  </w:t>
      </w:r>
    </w:p>
    <w:p w:rsidR="00863BD7" w:rsidRDefault="00863BD7" w:rsidP="00863BD7">
      <w:r>
        <w:tab/>
        <w:t>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order has been issued pursuant to this act, no party shall be ordered to participate in mediation on the issue of custody or parenting time.</w:t>
      </w:r>
    </w:p>
    <w:p w:rsidR="00863BD7" w:rsidRDefault="00863BD7" w:rsidP="00863BD7">
      <w:r>
        <w:tab/>
        <w:t>b.</w:t>
      </w:r>
      <w:r>
        <w:tab/>
        <w:t xml:space="preserve">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 whichever is </w:t>
      </w:r>
      <w:r>
        <w:lastRenderedPageBreak/>
        <w:t xml:space="preserve">greater, except that this provision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  </w:t>
      </w:r>
    </w:p>
    <w:p w:rsidR="00863BD7" w:rsidRDefault="00863BD7" w:rsidP="00863BD7">
      <w:r>
        <w:tab/>
        <w:t>(1)</w:t>
      </w:r>
      <w:r>
        <w:tab/>
        <w:t xml:space="preserve">An order restraining the defendant from subjecting the victim to domestic violence, as defined in this act.  </w:t>
      </w:r>
    </w:p>
    <w:p w:rsidR="00863BD7" w:rsidRDefault="00863BD7" w:rsidP="00863BD7">
      <w:r>
        <w:tab/>
        <w:t>(2)</w:t>
      </w:r>
      <w:r>
        <w:tab/>
        <w:t xml:space="preserve">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  </w:t>
      </w:r>
    </w:p>
    <w:p w:rsidR="00863BD7" w:rsidRDefault="00863BD7" w:rsidP="00863BD7">
      <w:r>
        <w:tab/>
        <w:t>(3)</w:t>
      </w:r>
      <w:r>
        <w:tab/>
        <w:t xml:space="preserve">An order providing for parenting time.  The order shall protect the safety and well-being of the plaintiff and minor children 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  </w:t>
      </w:r>
    </w:p>
    <w:p w:rsidR="00863BD7" w:rsidRDefault="00863BD7" w:rsidP="00863BD7">
      <w:r>
        <w:tab/>
        <w:t>(a)</w:t>
      </w:r>
      <w:r>
        <w:tab/>
        <w:t xml:space="preserve">The court shall consider a request by a custodial parent who has been subjected to domestic violence by a person with parenting time rights to a child in the parent's custody for an investigation or evaluation by the appropriate agency to assess the risk of harm to the child prior to the entry of a parenting time order.  Any denial of such a request must be on the record and shall only be made if the judge finds the request to be arbitrary or capricious.  </w:t>
      </w:r>
    </w:p>
    <w:p w:rsidR="00863BD7" w:rsidRDefault="00863BD7" w:rsidP="00863BD7">
      <w:r>
        <w:tab/>
        <w:t>(b)</w:t>
      </w:r>
      <w:r>
        <w:tab/>
        <w:t xml:space="preserve">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  </w:t>
      </w:r>
    </w:p>
    <w:p w:rsidR="00863BD7" w:rsidRDefault="00863BD7" w:rsidP="00863BD7">
      <w:r>
        <w:tab/>
        <w:t>(4)</w:t>
      </w:r>
      <w:r>
        <w:tab/>
        <w:t xml:space="preserve">An order requiring the defendant to pay to the victim monetary compensation for losses suffered as a direct result of the act of domestic violence.  The order may require the defendant to pay the victim directly, to reimburse the Victims of Crime Compensation Board for any and all compensation paid by the Victims of Crime Compensation Board directly to or on behalf of the victim, and may require that the defendant reimburse any parties that may have compensated the victim, as the court may determine.  </w:t>
      </w:r>
      <w:r>
        <w:lastRenderedPageBreak/>
        <w:t xml:space="preserve">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  </w:t>
      </w:r>
    </w:p>
    <w:p w:rsidR="00863BD7" w:rsidRDefault="00863BD7" w:rsidP="00863BD7">
      <w:r>
        <w:tab/>
        <w:t>(5)</w:t>
      </w:r>
      <w:r>
        <w:tab/>
        <w:t xml:space="preserve">An order requiring the defendant to receive professional domestic violence counseling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required by law or conditions ordered by the court, the defendant has completed all required attendance at such counseling.  </w:t>
      </w:r>
    </w:p>
    <w:p w:rsidR="00863BD7" w:rsidRDefault="00863BD7" w:rsidP="00863BD7">
      <w:r>
        <w:tab/>
        <w:t>(6)</w:t>
      </w:r>
      <w:r>
        <w:tab/>
        <w:t xml:space="preserve">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  </w:t>
      </w:r>
    </w:p>
    <w:p w:rsidR="00863BD7" w:rsidRDefault="00863BD7" w:rsidP="00863BD7">
      <w:r>
        <w:tab/>
        <w:t>(7)</w:t>
      </w:r>
      <w:r>
        <w:tab/>
        <w:t xml:space="preserve">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  </w:t>
      </w:r>
    </w:p>
    <w:p w:rsidR="00863BD7" w:rsidRDefault="00863BD7" w:rsidP="00863BD7">
      <w:r>
        <w:tab/>
        <w:t>(8)</w:t>
      </w:r>
      <w:r>
        <w:tab/>
        <w:t xml:space="preserve">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  </w:t>
      </w:r>
    </w:p>
    <w:p w:rsidR="00863BD7" w:rsidRDefault="00863BD7" w:rsidP="00863BD7">
      <w:r>
        <w:tab/>
        <w:t>(9)</w:t>
      </w:r>
      <w:r>
        <w:tab/>
        <w:t xml:space="preserve">An order granting either party temporary possession of specified personal property, such as an automobile, checkbook, documentation of health insurance, an identification document, a key, and other personal effects.  </w:t>
      </w:r>
    </w:p>
    <w:p w:rsidR="00863BD7" w:rsidRDefault="00863BD7" w:rsidP="00863BD7">
      <w:r>
        <w:tab/>
        <w:t xml:space="preserve">(10)  An order awarding emergency monetary relief, including emergency support for minor children, to the victim and other dependents, if any.  An ongoing obligation of support shall be determined at a later date pursuant to applicable law.  </w:t>
      </w:r>
    </w:p>
    <w:p w:rsidR="00863BD7" w:rsidRDefault="00863BD7" w:rsidP="00863BD7">
      <w:r>
        <w:lastRenderedPageBreak/>
        <w:tab/>
        <w:t xml:space="preserve">(11)  An order awarding temporary custody of a minor child.  The court shall presume that the best interests of the child are served by an award of custody to the non-abusive parent.  </w:t>
      </w:r>
    </w:p>
    <w:p w:rsidR="00863BD7" w:rsidRDefault="00863BD7" w:rsidP="00863BD7">
      <w:r>
        <w:tab/>
        <w:t xml:space="preserve">(12) 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  </w:t>
      </w:r>
    </w:p>
    <w:p w:rsidR="00863BD7" w:rsidRDefault="00863BD7" w:rsidP="00863BD7">
      <w:r>
        <w:tab/>
        <w:t xml:space="preserve">(13)  (Deleted by amendment, P.L.1995, c.242).  </w:t>
      </w:r>
    </w:p>
    <w:p w:rsidR="00863BD7" w:rsidRDefault="00863BD7" w:rsidP="00863BD7">
      <w:r>
        <w:tab/>
        <w:t xml:space="preserve">(14)  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  </w:t>
      </w:r>
    </w:p>
    <w:p w:rsidR="00863BD7" w:rsidRDefault="00863BD7" w:rsidP="00863BD7">
      <w:r>
        <w:tab/>
        <w:t xml:space="preserve">(15)  An order that requires that the defendant report to the intake unit of the Family Part of the Chancery Division of the Superior Court for monitoring of any other provision of the order.  </w:t>
      </w:r>
    </w:p>
    <w:p w:rsidR="00863BD7" w:rsidRDefault="00863BD7" w:rsidP="00863BD7">
      <w:r>
        <w:tab/>
        <w:t xml:space="preserve">(16)  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firearm or other weapon at any location where the judge has reasonable cause to believe the weapon is located.  The judge shall state with specificity the reasons for and scope of the search and seizure authorized by the order.  </w:t>
      </w:r>
    </w:p>
    <w:p w:rsidR="00863BD7" w:rsidRDefault="00863BD7" w:rsidP="00863BD7">
      <w:r>
        <w:tab/>
        <w:t>(17) 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  Behavior prohibited under this act includes, but is not limited to, behavior prohibited under the provisions of P.L.1992, c.209</w:t>
      </w:r>
      <w:r w:rsidR="008D34BE">
        <w:t xml:space="preserve"> </w:t>
      </w:r>
      <w:r>
        <w:t xml:space="preserve">(C.2C:12-10).  </w:t>
      </w:r>
    </w:p>
    <w:p w:rsidR="00863BD7" w:rsidRDefault="00863BD7" w:rsidP="00863BD7">
      <w:r>
        <w:tab/>
        <w:t xml:space="preserve">(18)  An order requiring the defendant to undergo a </w:t>
      </w:r>
      <w:r w:rsidRPr="00F30F37">
        <w:rPr>
          <w:rFonts w:ascii="Albertus Extra Bold" w:hAnsi="Albertus Extra Bold"/>
          <w:b/>
        </w:rPr>
        <w:t>[</w:t>
      </w:r>
      <w:r>
        <w:t>psychiatric evaluation</w:t>
      </w:r>
      <w:r w:rsidRPr="00F30F37">
        <w:rPr>
          <w:rFonts w:ascii="Albertus Extra Bold" w:hAnsi="Albertus Extra Bold"/>
          <w:b/>
        </w:rPr>
        <w:t>]</w:t>
      </w:r>
      <w:r>
        <w:t xml:space="preserve"> </w:t>
      </w:r>
      <w:r w:rsidRPr="00A56011">
        <w:rPr>
          <w:u w:val="single"/>
        </w:rPr>
        <w:t>d</w:t>
      </w:r>
      <w:r w:rsidRPr="00F30F37">
        <w:rPr>
          <w:u w:val="single"/>
        </w:rPr>
        <w:t xml:space="preserve">omestic violence assessment.  For the purposes of this section, a </w:t>
      </w:r>
      <w:r>
        <w:rPr>
          <w:u w:val="single"/>
        </w:rPr>
        <w:t>“</w:t>
      </w:r>
      <w:r w:rsidRPr="00F30F37">
        <w:rPr>
          <w:u w:val="single"/>
        </w:rPr>
        <w:t>domestic violence assessment</w:t>
      </w:r>
      <w:r>
        <w:rPr>
          <w:u w:val="single"/>
        </w:rPr>
        <w:t xml:space="preserve">” means an assessment performed by a psychiatrist, licensed psychologist, licensed clinical social worker, or licensed professional counselor </w:t>
      </w:r>
      <w:r w:rsidRPr="00F30F37">
        <w:rPr>
          <w:u w:val="single"/>
        </w:rPr>
        <w:t xml:space="preserve">with </w:t>
      </w:r>
      <w:r>
        <w:rPr>
          <w:u w:val="single"/>
        </w:rPr>
        <w:t>the</w:t>
      </w:r>
      <w:r w:rsidRPr="00F30F37">
        <w:rPr>
          <w:u w:val="single"/>
        </w:rPr>
        <w:t xml:space="preserve"> goal of determining the likelihood </w:t>
      </w:r>
      <w:r>
        <w:rPr>
          <w:u w:val="single"/>
        </w:rPr>
        <w:t xml:space="preserve">that the </w:t>
      </w:r>
      <w:r w:rsidRPr="00F30F37">
        <w:rPr>
          <w:u w:val="single"/>
        </w:rPr>
        <w:t xml:space="preserve">offender </w:t>
      </w:r>
      <w:r>
        <w:rPr>
          <w:u w:val="single"/>
        </w:rPr>
        <w:t xml:space="preserve">will </w:t>
      </w:r>
      <w:r w:rsidRPr="00F30F37">
        <w:rPr>
          <w:u w:val="single"/>
        </w:rPr>
        <w:t xml:space="preserve">commit future acts of violence, abuse or other unacceptable behavior that could pose a threat to the </w:t>
      </w:r>
      <w:r>
        <w:rPr>
          <w:u w:val="single"/>
        </w:rPr>
        <w:t>victim</w:t>
      </w:r>
      <w:r w:rsidRPr="00F30F37">
        <w:rPr>
          <w:u w:val="single"/>
        </w:rPr>
        <w:t xml:space="preserve">, the </w:t>
      </w:r>
      <w:r>
        <w:rPr>
          <w:u w:val="single"/>
        </w:rPr>
        <w:t>victim’</w:t>
      </w:r>
      <w:r w:rsidRPr="00F30F37">
        <w:rPr>
          <w:u w:val="single"/>
        </w:rPr>
        <w:t>s family</w:t>
      </w:r>
      <w:r>
        <w:rPr>
          <w:u w:val="single"/>
        </w:rPr>
        <w:t>,</w:t>
      </w:r>
      <w:r w:rsidRPr="00F30F37">
        <w:rPr>
          <w:u w:val="single"/>
        </w:rPr>
        <w:t xml:space="preserve"> </w:t>
      </w:r>
      <w:r>
        <w:rPr>
          <w:u w:val="single"/>
        </w:rPr>
        <w:t xml:space="preserve">the victim’s </w:t>
      </w:r>
      <w:r w:rsidRPr="00F30F37">
        <w:rPr>
          <w:u w:val="single"/>
        </w:rPr>
        <w:t>property</w:t>
      </w:r>
      <w:r>
        <w:rPr>
          <w:u w:val="single"/>
        </w:rPr>
        <w:t>, or other person identified as being at risk.  The defendant shall bear the costs of the assessment.  The findings of the assessment shall be forwarded to the court that ordered the assessment and shall be considered confidential.</w:t>
      </w:r>
      <w:r w:rsidRPr="006E09BD">
        <w:rPr>
          <w:u w:val="single"/>
        </w:rPr>
        <w:t xml:space="preserve"> </w:t>
      </w:r>
      <w:r>
        <w:rPr>
          <w:u w:val="single"/>
        </w:rPr>
        <w:t xml:space="preserve"> </w:t>
      </w:r>
      <w:r w:rsidRPr="006E09BD">
        <w:rPr>
          <w:u w:val="single"/>
        </w:rPr>
        <w:t xml:space="preserve">The Administrative Office of the Courts shall </w:t>
      </w:r>
      <w:r>
        <w:rPr>
          <w:u w:val="single"/>
        </w:rPr>
        <w:t xml:space="preserve">develop </w:t>
      </w:r>
      <w:r w:rsidRPr="006E09BD">
        <w:rPr>
          <w:u w:val="single"/>
        </w:rPr>
        <w:t>standards for persons who are eligible to conduct domestic violence assessments pursuant to this subsection</w:t>
      </w:r>
      <w:r>
        <w:t>.</w:t>
      </w:r>
      <w:r>
        <w:rPr>
          <w:u w:val="single"/>
        </w:rPr>
        <w:t xml:space="preserve">  </w:t>
      </w:r>
    </w:p>
    <w:p w:rsidR="00863BD7" w:rsidRDefault="00863BD7" w:rsidP="00863BD7">
      <w:r>
        <w:lastRenderedPageBreak/>
        <w:tab/>
        <w:t>c.</w:t>
      </w:r>
      <w:r>
        <w:tab/>
        <w:t xml:space="preserve">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  </w:t>
      </w:r>
    </w:p>
    <w:p w:rsidR="00863BD7" w:rsidRDefault="00863BD7" w:rsidP="00863BD7">
      <w:r>
        <w:tab/>
        <w:t>d.</w:t>
      </w:r>
      <w:r>
        <w:tab/>
      </w:r>
      <w:r w:rsidRPr="007D373C">
        <w:rPr>
          <w:rFonts w:ascii="Albertus Extra Bold" w:hAnsi="Albertus Extra Bold"/>
          <w:b/>
        </w:rPr>
        <w:t>[</w:t>
      </w:r>
      <w:r>
        <w:t>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w:t>
      </w:r>
      <w:r w:rsidRPr="007D373C">
        <w:rPr>
          <w:rFonts w:ascii="Albertus Extra Bold" w:hAnsi="Albertus Extra Bold"/>
          <w:b/>
        </w:rPr>
        <w:t>]</w:t>
      </w:r>
      <w:r>
        <w:t xml:space="preserve"> </w:t>
      </w:r>
      <w:r>
        <w:rPr>
          <w:u w:val="single"/>
        </w:rPr>
        <w:t>Deleted by amendment, P.L.     , c.     )</w:t>
      </w:r>
      <w:r>
        <w:t xml:space="preserve">.  </w:t>
      </w:r>
    </w:p>
    <w:p w:rsidR="00863BD7" w:rsidRDefault="00863BD7" w:rsidP="00863BD7">
      <w:r>
        <w:tab/>
        <w:t>e.</w:t>
      </w:r>
      <w:r>
        <w:tab/>
        <w:t xml:space="preserve">Prior to the issuance of any order pursuant to this section, the court shall order that a search be made of the domestic violence central registry.  </w:t>
      </w:r>
    </w:p>
    <w:p w:rsidR="00863BD7" w:rsidRDefault="00863BD7" w:rsidP="00863BD7">
      <w:r>
        <w:t>(</w:t>
      </w:r>
      <w:proofErr w:type="spellStart"/>
      <w:r>
        <w:t>cf</w:t>
      </w:r>
      <w:proofErr w:type="spellEnd"/>
      <w:r>
        <w:t>:  P.L.2003, c.277, s.2)</w:t>
      </w:r>
    </w:p>
    <w:p w:rsidR="00863BD7" w:rsidRDefault="00863BD7" w:rsidP="00863BD7"/>
    <w:p w:rsidR="00863BD7" w:rsidRDefault="00863BD7" w:rsidP="00863BD7">
      <w:r>
        <w:tab/>
        <w:t>3.</w:t>
      </w:r>
      <w:r>
        <w:tab/>
        <w:t xml:space="preserve">This act shall take effect on the first day of the seventh month after enactment.  </w:t>
      </w:r>
    </w:p>
    <w:p w:rsidR="00863BD7" w:rsidRDefault="00863BD7" w:rsidP="00863BD7"/>
    <w:p w:rsidR="00863BD7" w:rsidRDefault="00863BD7" w:rsidP="00863BD7"/>
    <w:p w:rsidR="00863BD7" w:rsidRDefault="00863BD7" w:rsidP="00863BD7">
      <w:pPr>
        <w:jc w:val="center"/>
      </w:pPr>
      <w:r>
        <w:t>STATEMENT</w:t>
      </w:r>
    </w:p>
    <w:p w:rsidR="00863BD7" w:rsidRDefault="00863BD7" w:rsidP="00863BD7"/>
    <w:p w:rsidR="00863BD7" w:rsidRDefault="00863BD7" w:rsidP="00863BD7">
      <w:r>
        <w:tab/>
        <w:t xml:space="preserve">This bill requires the court to consider the results of a domestic violence assessment before dissolving a final restraining order when the defendant has two or more restraining orders against him.  The defendant would be responsible for the costs of the assessment and the assessment would be considered confidential.  </w:t>
      </w:r>
    </w:p>
    <w:p w:rsidR="00863BD7" w:rsidRPr="007749AE" w:rsidRDefault="00863BD7" w:rsidP="00863BD7">
      <w:r>
        <w:tab/>
        <w:t xml:space="preserve">The bill defines a “domestic violence assessment” as an assessment performed by a </w:t>
      </w:r>
      <w:r w:rsidRPr="00AF2E26">
        <w:t>psychiatrist, licensed psychologist, licensed clinical social worker, or licensed professional counselor w</w:t>
      </w:r>
      <w:r>
        <w:t>ith the</w:t>
      </w:r>
      <w:r w:rsidRPr="00EC3583">
        <w:t xml:space="preserve"> goal of determining the likelihood that the offender will commit future acts of violence, abuse or other unacceptable behavior that could pose a threat to the victim, the victim’s family, the victim’s property, or other person identified as being at risk</w:t>
      </w:r>
      <w:r>
        <w:t xml:space="preserve">.  </w:t>
      </w:r>
      <w:r w:rsidRPr="007749AE">
        <w:t>The substitute requires the Administrative Office of the Courts</w:t>
      </w:r>
      <w:r>
        <w:t xml:space="preserve"> to develop s</w:t>
      </w:r>
      <w:r w:rsidRPr="007749AE">
        <w:t>tandards for persons who are eligible to conduct the assessments.</w:t>
      </w:r>
      <w:r>
        <w:t xml:space="preserve">  </w:t>
      </w:r>
    </w:p>
    <w:p w:rsidR="00863BD7" w:rsidRDefault="00863BD7" w:rsidP="00863BD7">
      <w:r>
        <w:tab/>
        <w:t xml:space="preserve">The bill also codifies the factors currently considered by the court in determining whether a defendant who has applied to dissolve a final order has established requisite good cause.  Those factors, as set forth in </w:t>
      </w:r>
      <w:proofErr w:type="spellStart"/>
      <w:r>
        <w:rPr>
          <w:u w:val="single"/>
        </w:rPr>
        <w:t>Carfagno</w:t>
      </w:r>
      <w:proofErr w:type="spellEnd"/>
      <w:r>
        <w:t xml:space="preserve"> v. </w:t>
      </w:r>
      <w:proofErr w:type="spellStart"/>
      <w:r>
        <w:rPr>
          <w:u w:val="single"/>
        </w:rPr>
        <w:t>Carfagno</w:t>
      </w:r>
      <w:proofErr w:type="spellEnd"/>
      <w:r>
        <w:t xml:space="preserve">, 288 </w:t>
      </w:r>
      <w:proofErr w:type="spellStart"/>
      <w:r>
        <w:rPr>
          <w:u w:val="single"/>
        </w:rPr>
        <w:t>N.J.Super</w:t>
      </w:r>
      <w:proofErr w:type="spellEnd"/>
      <w:r>
        <w:rPr>
          <w:u w:val="single"/>
        </w:rPr>
        <w:t>.</w:t>
      </w:r>
      <w:r>
        <w:t xml:space="preserve"> 424 (Ch. Div. 1995), are:  </w:t>
      </w:r>
    </w:p>
    <w:p w:rsidR="00863BD7" w:rsidRDefault="00863BD7" w:rsidP="00863BD7">
      <w:r>
        <w:tab/>
        <w:t>(1)</w:t>
      </w:r>
      <w:r>
        <w:tab/>
        <w:t xml:space="preserve">whether the victim voluntarily consents to dissolve the final order; </w:t>
      </w:r>
    </w:p>
    <w:p w:rsidR="00863BD7" w:rsidRDefault="00863BD7" w:rsidP="00863BD7">
      <w:r>
        <w:tab/>
        <w:t>(2)</w:t>
      </w:r>
      <w:r>
        <w:tab/>
        <w:t>whether the victim fears the defendant;</w:t>
      </w:r>
    </w:p>
    <w:p w:rsidR="00863BD7" w:rsidRDefault="00863BD7" w:rsidP="00863BD7">
      <w:r>
        <w:tab/>
        <w:t>(3)</w:t>
      </w:r>
      <w:r>
        <w:tab/>
        <w:t>the nature of the current relationship between the victim and defendant;</w:t>
      </w:r>
    </w:p>
    <w:p w:rsidR="00863BD7" w:rsidRDefault="00863BD7" w:rsidP="00863BD7">
      <w:r>
        <w:lastRenderedPageBreak/>
        <w:tab/>
        <w:t>(4)</w:t>
      </w:r>
      <w:r>
        <w:tab/>
        <w:t>the number of times the defendant has been convicted of contempt for violating the final order;</w:t>
      </w:r>
    </w:p>
    <w:p w:rsidR="00863BD7" w:rsidRDefault="00863BD7" w:rsidP="00863BD7">
      <w:r>
        <w:tab/>
        <w:t>(5)</w:t>
      </w:r>
      <w:r>
        <w:tab/>
        <w:t>whether the defendant has a continuing involvement with drug or alcohol abuse;</w:t>
      </w:r>
    </w:p>
    <w:p w:rsidR="00863BD7" w:rsidRDefault="00863BD7" w:rsidP="00863BD7">
      <w:r>
        <w:tab/>
        <w:t>(6)</w:t>
      </w:r>
      <w:r>
        <w:tab/>
        <w:t>whether the defendant has been involved in other violent acts with other persons;</w:t>
      </w:r>
    </w:p>
    <w:p w:rsidR="00863BD7" w:rsidRDefault="00863BD7" w:rsidP="00863BD7">
      <w:r>
        <w:tab/>
        <w:t>(7)</w:t>
      </w:r>
      <w:r>
        <w:tab/>
        <w:t>whether the defendant has engaged in counseling;</w:t>
      </w:r>
    </w:p>
    <w:p w:rsidR="00863BD7" w:rsidRDefault="00863BD7" w:rsidP="00863BD7">
      <w:r>
        <w:tab/>
        <w:t>(8)</w:t>
      </w:r>
      <w:r>
        <w:tab/>
        <w:t>the age and health of the defendant;</w:t>
      </w:r>
    </w:p>
    <w:p w:rsidR="00863BD7" w:rsidRDefault="00863BD7" w:rsidP="00863BD7">
      <w:r>
        <w:tab/>
        <w:t>(9)</w:t>
      </w:r>
      <w:r>
        <w:tab/>
        <w:t xml:space="preserve">whether the victim is acting in good faith in opposing the defendant’s request for dissolution; and </w:t>
      </w:r>
    </w:p>
    <w:p w:rsidR="00863BD7" w:rsidRDefault="00863BD7" w:rsidP="00863BD7">
      <w:r>
        <w:tab/>
        <w:t xml:space="preserve">(10) whether another jurisdiction has entered a restraining order protecting the victim from the defendant. </w:t>
      </w:r>
    </w:p>
    <w:p w:rsidR="00863BD7" w:rsidRPr="00E7752C" w:rsidRDefault="00863BD7" w:rsidP="00E7752C">
      <w:r>
        <w:tab/>
        <w:t>Finally, the bill clarifies that when there is a complaint for a restraining order, the court may order a domestic violence assessment.  Current law authorizes the court to order a psychiatric evaluation.</w:t>
      </w:r>
    </w:p>
    <w:sectPr w:rsidR="00863BD7" w:rsidRPr="00E7752C" w:rsidSect="003B07F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0BD" w:rsidRDefault="007A60BD">
      <w:r>
        <w:separator/>
      </w:r>
    </w:p>
  </w:endnote>
  <w:endnote w:type="continuationSeparator" w:id="0">
    <w:p w:rsidR="007A60BD" w:rsidRDefault="007A6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07FC" w:rsidRPr="00921C91" w:rsidRDefault="003B07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07FC" w:rsidRPr="00921C91" w:rsidRDefault="003B07FC">
    <w:pPr>
      <w:pStyle w:val="Footer"/>
      <w:rPr>
        <w:szCs w:val="18"/>
      </w:rPr>
    </w:pPr>
  </w:p>
  <w:p w:rsidR="003B07FC" w:rsidRPr="00921C91" w:rsidRDefault="003B07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07FC" w:rsidRDefault="003B07F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0BD" w:rsidRDefault="007A60BD">
      <w:r>
        <w:separator/>
      </w:r>
    </w:p>
  </w:footnote>
  <w:footnote w:type="continuationSeparator" w:id="0">
    <w:p w:rsidR="007A60BD" w:rsidRDefault="007A6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248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07FC" w:rsidRDefault="003B07FC" w:rsidP="003B07FC">
    <w:pPr>
      <w:pStyle w:val="bpuHeadSpon"/>
    </w:pPr>
    <w:r w:rsidRPr="003B07FC">
      <w:rPr>
        <w:rStyle w:val="bpuHeadSponChar"/>
      </w:rPr>
      <w:t>A758</w:t>
    </w:r>
    <w:r>
      <w:t xml:space="preserve"> RUMPF, GOVE</w:t>
    </w:r>
  </w:p>
  <w:p w:rsidR="003B07FC" w:rsidRDefault="003B07FC" w:rsidP="003B07FC">
    <w:pPr>
      <w:pStyle w:val="bpuHeadSpon"/>
    </w:pPr>
    <w:r>
      <w:fldChar w:fldCharType="begin"/>
    </w:r>
    <w:r>
      <w:instrText xml:space="preserve"> PAGE  \* MERGEFORMAT </w:instrText>
    </w:r>
    <w:r>
      <w:fldChar w:fldCharType="separate"/>
    </w:r>
    <w:r w:rsidR="0052481C">
      <w:rPr>
        <w:noProof/>
      </w:rPr>
      <w:t>8</w:t>
    </w:r>
    <w:r>
      <w:fldChar w:fldCharType="end"/>
    </w:r>
  </w:p>
  <w:p w:rsidR="003B07FC" w:rsidRPr="00AF575C" w:rsidRDefault="003B07FC" w:rsidP="003B07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07FC" w:rsidRDefault="003B07FC" w:rsidP="003B07FC">
    <w:pPr>
      <w:pStyle w:val="bpuHeadSpon"/>
    </w:pPr>
    <w:r w:rsidRPr="003B07FC">
      <w:rPr>
        <w:rStyle w:val="bpuHeadSponChar"/>
      </w:rPr>
      <w:t>A758</w:t>
    </w:r>
    <w:r>
      <w:t xml:space="preserve"> RUMPF, GOVE</w:t>
    </w:r>
  </w:p>
  <w:p w:rsidR="003B07FC" w:rsidRDefault="003B07FC" w:rsidP="003B07FC">
    <w:pPr>
      <w:pStyle w:val="bpuHeadSpon"/>
    </w:pPr>
    <w:r>
      <w:fldChar w:fldCharType="begin"/>
    </w:r>
    <w:r>
      <w:instrText xml:space="preserve"> PAGE  \* MERGEFORMAT </w:instrText>
    </w:r>
    <w:r>
      <w:fldChar w:fldCharType="separate"/>
    </w:r>
    <w:r w:rsidR="0052481C">
      <w:rPr>
        <w:noProof/>
      </w:rPr>
      <w:t>2</w:t>
    </w:r>
    <w:r>
      <w:fldChar w:fldCharType="end"/>
    </w:r>
  </w:p>
  <w:p w:rsidR="003B07FC" w:rsidRDefault="003B07FC" w:rsidP="003B07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0B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717D"/>
    <w:rsid w:val="003B07F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E6F"/>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81C"/>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0F64"/>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60B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3BD7"/>
    <w:rsid w:val="00867FC7"/>
    <w:rsid w:val="00874609"/>
    <w:rsid w:val="0087660A"/>
    <w:rsid w:val="008823BC"/>
    <w:rsid w:val="008859B3"/>
    <w:rsid w:val="008B023A"/>
    <w:rsid w:val="008B313B"/>
    <w:rsid w:val="008B4545"/>
    <w:rsid w:val="008B6E84"/>
    <w:rsid w:val="008C6FA9"/>
    <w:rsid w:val="008D34BE"/>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23CE"/>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7958"/>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2CD3055-83B4-4CD1-83F1-A80DBE6E5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B0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16DA1B-D461-4F3A-839F-F90298536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2869</Words>
  <Characters>14823</Characters>
  <Application>Microsoft Office Word</Application>
  <DocSecurity>0</DocSecurity>
  <Lines>327</Lines>
  <Paragraphs>80</Paragraphs>
  <ScaleCrop>false</ScaleCrop>
  <HeadingPairs>
    <vt:vector size="2" baseType="variant">
      <vt:variant>
        <vt:lpstr>Title</vt:lpstr>
      </vt:variant>
      <vt:variant>
        <vt:i4>1</vt:i4>
      </vt:variant>
    </vt:vector>
  </HeadingPairs>
  <TitlesOfParts>
    <vt:vector size="1" baseType="lpstr">
      <vt:lpstr>A758</vt:lpstr>
    </vt:vector>
  </TitlesOfParts>
  <Manager>R56</Manager>
  <Company>OFFICE of LEGISLATIVE SERVICES</Company>
  <LinksUpToDate>false</LinksUpToDate>
  <CharactersWithSpaces>17806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A758</dc:title>
  <dc:creator>Assemblyman  RUMPF, Assemblywoman  GOVE</dc:creator>
  <cp:keywords>A758|8|CL |314|0|0|!|0|</cp:keywords>
  <dc:description>PREFILED 2020</dc:description>
  <cp:lastModifiedBy>Todaro, Vivian</cp:lastModifiedBy>
  <cp:revision>2</cp:revision>
  <cp:lastPrinted>2019-12-26T16:18:00Z</cp:lastPrinted>
  <dcterms:created xsi:type="dcterms:W3CDTF">2019-12-27T17:37:00Z</dcterms:created>
  <dcterms:modified xsi:type="dcterms:W3CDTF">2019-12-27T17:37:00Z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