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1078" w:rsidRDefault="00AB1078" w:rsidP="00AB1078">
      <w:pPr>
        <w:pStyle w:val="bpuBill"/>
      </w:pPr>
      <w:bookmarkStart w:id="0" w:name="bpuFrontPg"/>
      <w:bookmarkStart w:id="1" w:name="_GoBack"/>
      <w:bookmarkEnd w:id="0"/>
      <w:bookmarkEnd w:id="1"/>
      <w:r>
        <w:t xml:space="preserve">ASSEMBLY, No. 787 </w:t>
      </w:r>
    </w:p>
    <w:p w:rsidR="00AB1078" w:rsidRPr="00AB1078" w:rsidRDefault="00AB1078" w:rsidP="00AB10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6564" r:id="rId8"/>
        </w:object>
      </w:r>
    </w:p>
    <w:p w:rsidR="00AB1078" w:rsidRDefault="00AB1078" w:rsidP="00AB1078">
      <w:pPr>
        <w:pStyle w:val="bpuState"/>
      </w:pPr>
      <w:r>
        <w:t>STATE OF NEW JERSEY</w:t>
      </w:r>
    </w:p>
    <w:p w:rsidR="00AB1078" w:rsidRDefault="00AB1078" w:rsidP="00AB1078">
      <w:pPr>
        <w:pStyle w:val="bpuLegislature"/>
      </w:pPr>
      <w:r>
        <w:t>219th LEGISLATURE</w:t>
      </w:r>
    </w:p>
    <w:p w:rsidR="00AB1078" w:rsidRDefault="00AB1078" w:rsidP="00AB1078">
      <w:pPr>
        <w:pStyle w:val="bpuWpGraphic"/>
      </w:pPr>
      <w:r>
        <w:object w:dxaOrig="8985" w:dyaOrig="255">
          <v:shape id="_x0000_i1026" type="#_x0000_t75" style="width:6in;height:12pt" o:ole="">
            <v:imagedata r:id="rId7" o:title=""/>
          </v:shape>
          <o:OLEObject Type="Embed" ProgID="WPWin6.1" ShapeID="_x0000_i1026" DrawAspect="Content" ObjectID="_1638956565" r:id="rId9"/>
        </w:object>
      </w:r>
      <w:r>
        <w:t xml:space="preserve">  </w:t>
      </w:r>
    </w:p>
    <w:p w:rsidR="00AB1078" w:rsidRDefault="00AB1078" w:rsidP="00AB1078">
      <w:pPr>
        <w:pStyle w:val="bpuIntro"/>
      </w:pPr>
      <w:r>
        <w:t>PRE-FILED FOR INTRODUCTION IN THE 2020 SESSION</w:t>
      </w:r>
    </w:p>
    <w:p w:rsidR="00AB1078" w:rsidRDefault="00AB1078" w:rsidP="00AB1078">
      <w:pPr>
        <w:pStyle w:val="bpuIntro"/>
      </w:pPr>
    </w:p>
    <w:p w:rsidR="00AB1078" w:rsidRDefault="00AB1078" w:rsidP="00AB1078">
      <w:pPr>
        <w:pStyle w:val="bpuIntro"/>
        <w:sectPr w:rsidR="00AB1078" w:rsidSect="00AB1078">
          <w:headerReference w:type="even" r:id="rId10"/>
          <w:headerReference w:type="default" r:id="rId11"/>
          <w:pgSz w:w="12240" w:h="20160" w:code="5"/>
          <w:pgMar w:top="2160" w:right="1440" w:bottom="1440" w:left="1440" w:header="720" w:footer="720" w:gutter="0"/>
          <w:pgNumType w:start="1"/>
          <w:cols w:space="720"/>
          <w:docGrid w:linePitch="360"/>
        </w:sectPr>
      </w:pPr>
    </w:p>
    <w:p w:rsidR="00AB1078" w:rsidRDefault="00AB1078" w:rsidP="00AB1078">
      <w:pPr>
        <w:pStyle w:val="bpuIntro"/>
      </w:pPr>
    </w:p>
    <w:p w:rsidR="00AB1078" w:rsidRDefault="00AB1078" w:rsidP="00AB1078">
      <w:pPr>
        <w:pStyle w:val="bpuSponsor"/>
      </w:pPr>
      <w:r>
        <w:t>Sponsored by:</w:t>
      </w:r>
    </w:p>
    <w:p w:rsidR="00AB1078" w:rsidRDefault="00AB1078" w:rsidP="00AB1078">
      <w:pPr>
        <w:pStyle w:val="bpuSponsor"/>
      </w:pPr>
      <w:r>
        <w:t>Assemblyman  BRIAN E. RUMPF</w:t>
      </w:r>
    </w:p>
    <w:p w:rsidR="00AB1078" w:rsidRDefault="00AB1078" w:rsidP="00AB1078">
      <w:pPr>
        <w:pStyle w:val="bpuSponsor"/>
      </w:pPr>
      <w:r>
        <w:t>District 9 (Atlantic, Burlington and Ocean)</w:t>
      </w:r>
    </w:p>
    <w:p w:rsidR="00AB1078" w:rsidRDefault="00AB1078" w:rsidP="00AB1078">
      <w:pPr>
        <w:pStyle w:val="bpuSponsor"/>
      </w:pPr>
      <w:r>
        <w:t>Assemblywoman  DIANNE C. GOVE</w:t>
      </w:r>
    </w:p>
    <w:p w:rsidR="00AB1078" w:rsidRDefault="00AB1078" w:rsidP="00AB1078">
      <w:pPr>
        <w:pStyle w:val="bpuSponsor"/>
      </w:pPr>
      <w:r>
        <w:t>District 9 (Atlantic, Burlington and Ocean)</w:t>
      </w:r>
    </w:p>
    <w:p w:rsidR="00AB1078" w:rsidRDefault="00AB1078" w:rsidP="00AB1078">
      <w:pPr>
        <w:pStyle w:val="bpuSponsor"/>
      </w:pPr>
    </w:p>
    <w:p w:rsidR="00AB1078" w:rsidRDefault="00AB1078" w:rsidP="00AB1078">
      <w:pPr>
        <w:pStyle w:val="bpuSponsor"/>
      </w:pPr>
    </w:p>
    <w:p w:rsidR="00AB1078" w:rsidRDefault="00AB1078" w:rsidP="00AB1078">
      <w:pPr>
        <w:pStyle w:val="bpuSponsor"/>
      </w:pPr>
    </w:p>
    <w:p w:rsidR="00AB1078" w:rsidRDefault="00AB1078" w:rsidP="00AB1078">
      <w:pPr>
        <w:pStyle w:val="bpuSponsor"/>
      </w:pPr>
    </w:p>
    <w:p w:rsidR="00AB1078" w:rsidRDefault="00AB1078" w:rsidP="00AB1078">
      <w:pPr>
        <w:pStyle w:val="bpuSponsor"/>
      </w:pPr>
      <w:r>
        <w:t>SYNOPSIS</w:t>
      </w:r>
    </w:p>
    <w:p w:rsidR="00AB1078" w:rsidRDefault="00AB1078" w:rsidP="00AB1078">
      <w:pPr>
        <w:pStyle w:val="bpuNormText"/>
      </w:pPr>
      <w:r>
        <w:tab/>
        <w:t xml:space="preserve">Makes escapees responsible for apprehension costs. </w:t>
      </w:r>
    </w:p>
    <w:p w:rsidR="00AB1078" w:rsidRDefault="00AB1078" w:rsidP="00AB1078">
      <w:pPr>
        <w:pStyle w:val="bpuNormText"/>
      </w:pPr>
    </w:p>
    <w:p w:rsidR="00AB1078" w:rsidRDefault="00AB1078" w:rsidP="00AB1078">
      <w:pPr>
        <w:pStyle w:val="bpuSponsor"/>
      </w:pPr>
      <w:r>
        <w:t xml:space="preserve">CURRENT VERSION OF TEXT </w:t>
      </w:r>
    </w:p>
    <w:p w:rsidR="00AB1078" w:rsidRDefault="00AB1078" w:rsidP="00AB1078">
      <w:pPr>
        <w:pStyle w:val="bpuNormText"/>
      </w:pPr>
      <w:r>
        <w:tab/>
        <w:t>Introduced Pending Technical Review by Legislative Counsel.</w:t>
      </w:r>
    </w:p>
    <w:p w:rsidR="00AB1078" w:rsidRDefault="00AB1078" w:rsidP="00AB107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B1078" w:rsidRDefault="00AB107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B1078" w:rsidSect="00AB1078">
          <w:type w:val="continuous"/>
          <w:pgSz w:w="12240" w:h="20160" w:code="5"/>
          <w:pgMar w:top="2160" w:right="2275" w:bottom="1440" w:left="2275" w:header="72" w:footer="720" w:gutter="0"/>
          <w:pgNumType w:start="1"/>
          <w:cols w:space="720"/>
          <w:docGrid w:linePitch="360"/>
        </w:sectPr>
      </w:pPr>
    </w:p>
    <w:p w:rsidR="00FD4263" w:rsidRDefault="00FD4263" w:rsidP="00FD4263">
      <w:pPr>
        <w:pStyle w:val="HangingAnAct"/>
      </w:pPr>
      <w:r w:rsidRPr="00FD4263">
        <w:rPr>
          <w:rStyle w:val="BillHead"/>
        </w:rPr>
        <w:lastRenderedPageBreak/>
        <w:t>An Act</w:t>
      </w:r>
      <w:r>
        <w:t xml:space="preserve"> concerning escapee apprehension costs and supplementing Title 30 of the Revised Statutes.</w:t>
      </w:r>
    </w:p>
    <w:p w:rsidR="00FD4263" w:rsidRDefault="00FD4263" w:rsidP="00FD4263">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FD4263" w:rsidRDefault="00FD4263" w:rsidP="00FD4263">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FD4263" w:rsidRDefault="00FD4263" w:rsidP="00FD4263">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FD4263" w:rsidRDefault="00FD4263" w:rsidP="00FD4263">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Any person committed to the care and custody of the Commissioner of Corrections who escapes from that custody shall be responsible for the costs incurred as a result of the escape and apprehension of the escapee, including, but not limited to:  wages; food, lodging, and travel costs; motor vehicle expenses; administrative costs; and court costs.</w:t>
      </w:r>
    </w:p>
    <w:p w:rsidR="00FD4263" w:rsidRDefault="00FD4263" w:rsidP="00FD4263">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FD4263" w:rsidRDefault="00FD4263" w:rsidP="00FD4263">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The Commissioner of Corrections shall be responsible for collecting the costs established in section 1 of this act if the escapee was confined in a facility defined in section 2 of P.L.1969, c.22 (C.30:4-91.2).</w:t>
      </w:r>
    </w:p>
    <w:p w:rsidR="00FD4263" w:rsidRDefault="00FD4263" w:rsidP="00FD4263">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FD4263" w:rsidRDefault="00FD4263" w:rsidP="00FD4263">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t>This act shall take effect on the first day of the fourth month following enactment.</w:t>
      </w:r>
    </w:p>
    <w:p w:rsidR="00FD4263" w:rsidRDefault="00FD4263" w:rsidP="00FD4263"/>
    <w:p w:rsidR="00FD4263" w:rsidRDefault="00FD4263" w:rsidP="00FD4263"/>
    <w:p w:rsidR="00FD4263" w:rsidRDefault="00FD4263" w:rsidP="00FD4263">
      <w:pPr>
        <w:jc w:val="center"/>
      </w:pPr>
      <w:r>
        <w:t>STATEMENT</w:t>
      </w:r>
    </w:p>
    <w:p w:rsidR="00FD4263" w:rsidRDefault="00FD4263" w:rsidP="00FD4263"/>
    <w:p w:rsidR="00FD4263" w:rsidRDefault="00FD4263" w:rsidP="00FD4263">
      <w:r>
        <w:tab/>
        <w:t>This bill requires prisoners who escape from the custody of the Commissioner of Corrections to pay for the costs incurred as a result of their escape and apprehension.  Such costs include wages, food, travel and lodging, and motor vehicle expenses incurred by persons involved in pursuing and apprehending the escapee.  Other costs escapees would be responsible for under the bill include administrative and court costs.</w:t>
      </w:r>
    </w:p>
    <w:p w:rsidR="00FD4263" w:rsidRPr="00E7752C" w:rsidRDefault="00FD4263" w:rsidP="00AB1078">
      <w:r>
        <w:tab/>
        <w:t>Under the bill, the Commissioner of Corrections would be responsible for collecting the costs required under the bill from halfway house escapees.</w:t>
      </w:r>
    </w:p>
    <w:sectPr w:rsidR="00FD4263" w:rsidRPr="00E7752C" w:rsidSect="00AB1078">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419F" w:rsidRDefault="007B419F">
      <w:r>
        <w:separator/>
      </w:r>
    </w:p>
  </w:endnote>
  <w:endnote w:type="continuationSeparator" w:id="0">
    <w:p w:rsidR="007B419F" w:rsidRDefault="007B4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419F" w:rsidRDefault="007B419F">
      <w:r>
        <w:separator/>
      </w:r>
    </w:p>
  </w:footnote>
  <w:footnote w:type="continuationSeparator" w:id="0">
    <w:p w:rsidR="007B419F" w:rsidRDefault="007B41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938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B1078" w:rsidRDefault="00AB1078" w:rsidP="00AB1078">
    <w:pPr>
      <w:pStyle w:val="bpuHeadSpon"/>
    </w:pPr>
    <w:r w:rsidRPr="00AB1078">
      <w:rPr>
        <w:rStyle w:val="bpuHeadSponChar"/>
      </w:rPr>
      <w:t>A787</w:t>
    </w:r>
    <w:r>
      <w:t xml:space="preserve"> RUMPF, GOVE</w:t>
    </w:r>
  </w:p>
  <w:p w:rsidR="00AB1078" w:rsidRDefault="00AB1078" w:rsidP="00AB1078">
    <w:pPr>
      <w:pStyle w:val="bpuHeadSpon"/>
    </w:pPr>
    <w:r>
      <w:fldChar w:fldCharType="begin"/>
    </w:r>
    <w:r>
      <w:instrText xml:space="preserve"> PAGE  \* MERGEFORMAT </w:instrText>
    </w:r>
    <w:r>
      <w:fldChar w:fldCharType="separate"/>
    </w:r>
    <w:r>
      <w:rPr>
        <w:noProof/>
      </w:rPr>
      <w:t>3</w:t>
    </w:r>
    <w:r>
      <w:fldChar w:fldCharType="end"/>
    </w:r>
  </w:p>
  <w:p w:rsidR="00AB1078" w:rsidRPr="00AF575C" w:rsidRDefault="00AB1078" w:rsidP="00AB10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B1078" w:rsidRDefault="00AB1078" w:rsidP="00AB1078">
    <w:pPr>
      <w:pStyle w:val="bpuHeadSpon"/>
    </w:pPr>
    <w:r w:rsidRPr="00AB1078">
      <w:rPr>
        <w:rStyle w:val="bpuHeadSponChar"/>
      </w:rPr>
      <w:t>A787</w:t>
    </w:r>
    <w:r>
      <w:t xml:space="preserve"> RUMPF, GOVE</w:t>
    </w:r>
  </w:p>
  <w:p w:rsidR="00AB1078" w:rsidRDefault="00AB1078" w:rsidP="00AB1078">
    <w:pPr>
      <w:pStyle w:val="bpuHeadSpon"/>
    </w:pPr>
    <w:r>
      <w:fldChar w:fldCharType="begin"/>
    </w:r>
    <w:r>
      <w:instrText xml:space="preserve"> PAGE  \* MERGEFORMAT </w:instrText>
    </w:r>
    <w:r>
      <w:fldChar w:fldCharType="separate"/>
    </w:r>
    <w:r w:rsidR="0099382D">
      <w:rPr>
        <w:noProof/>
      </w:rPr>
      <w:t>2</w:t>
    </w:r>
    <w:r>
      <w:fldChar w:fldCharType="end"/>
    </w:r>
  </w:p>
  <w:p w:rsidR="00AB1078" w:rsidRDefault="00AB1078" w:rsidP="00AB10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19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1D86"/>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D7EF8"/>
    <w:rsid w:val="003E3338"/>
    <w:rsid w:val="003E7B4E"/>
    <w:rsid w:val="003F145F"/>
    <w:rsid w:val="003F4A22"/>
    <w:rsid w:val="004040F9"/>
    <w:rsid w:val="00406A85"/>
    <w:rsid w:val="0041453D"/>
    <w:rsid w:val="0044404C"/>
    <w:rsid w:val="00470114"/>
    <w:rsid w:val="00470ABF"/>
    <w:rsid w:val="0048038F"/>
    <w:rsid w:val="00484B8A"/>
    <w:rsid w:val="004879A2"/>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346A"/>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419F"/>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82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1078"/>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2FC9"/>
    <w:rsid w:val="00BC36C9"/>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263"/>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B366BDC-5416-4020-A2C9-BA7FB2CFA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B10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FE161C-B5F4-4801-B70B-198881534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280</Words>
  <Characters>1527</Characters>
  <Application>Microsoft Office Word</Application>
  <DocSecurity>0</DocSecurity>
  <Lines>59</Lines>
  <Paragraphs>21</Paragraphs>
  <ScaleCrop>false</ScaleCrop>
  <HeadingPairs>
    <vt:vector size="2" baseType="variant">
      <vt:variant>
        <vt:lpstr>Title</vt:lpstr>
      </vt:variant>
      <vt:variant>
        <vt:i4>1</vt:i4>
      </vt:variant>
    </vt:vector>
  </HeadingPairs>
  <TitlesOfParts>
    <vt:vector size="1" baseType="lpstr">
      <vt:lpstr>A787</vt:lpstr>
    </vt:vector>
  </TitlesOfParts>
  <Manager>R56</Manager>
  <Company>OFFICE of LEGISLATIVE SERVICES</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A787</dc:title>
  <dc:creator>Assemblyman  RUMPF, Assemblywoman  GOVE</dc:creator>
  <cp:keywords>A787|2|CL |314|0|0|!|0|</cp:keywords>
  <dc:description>PREFILED 2020</dc:description>
  <cp:lastModifiedBy>Todaro, Vivian</cp:lastModifiedBy>
  <cp:revision>2</cp:revision>
  <cp:lastPrinted>2019-12-26T18:08:00Z</cp:lastPrinted>
  <dcterms:created xsi:type="dcterms:W3CDTF">2019-12-27T17:52:00Z</dcterms:created>
  <dcterms:modified xsi:type="dcterms:W3CDTF">2019-12-27T17:52:00Z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