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4D5F" w:rsidRDefault="00614D5F" w:rsidP="00614D5F">
      <w:pPr>
        <w:pStyle w:val="bpuBill"/>
      </w:pPr>
      <w:bookmarkStart w:id="0" w:name="bpuFrontPg"/>
      <w:bookmarkStart w:id="1" w:name="_GoBack"/>
      <w:bookmarkEnd w:id="0"/>
      <w:bookmarkEnd w:id="1"/>
      <w:r>
        <w:t xml:space="preserve">ASSEMBLY, No. 789 </w:t>
      </w:r>
    </w:p>
    <w:p w:rsidR="00614D5F" w:rsidRPr="00614D5F" w:rsidRDefault="00614D5F" w:rsidP="00614D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6488" r:id="rId8"/>
        </w:object>
      </w:r>
    </w:p>
    <w:p w:rsidR="00614D5F" w:rsidRDefault="00614D5F" w:rsidP="00614D5F">
      <w:pPr>
        <w:pStyle w:val="bpuState"/>
      </w:pPr>
      <w:r>
        <w:t>STATE OF NEW JERSEY</w:t>
      </w:r>
    </w:p>
    <w:p w:rsidR="00614D5F" w:rsidRDefault="00614D5F" w:rsidP="00614D5F">
      <w:pPr>
        <w:pStyle w:val="bpuLegislature"/>
      </w:pPr>
      <w:r>
        <w:t>219th LEGISLATURE</w:t>
      </w:r>
    </w:p>
    <w:p w:rsidR="00614D5F" w:rsidRDefault="00614D5F" w:rsidP="00614D5F">
      <w:pPr>
        <w:pStyle w:val="bpuWpGraphic"/>
      </w:pPr>
      <w:r>
        <w:object w:dxaOrig="8985" w:dyaOrig="255">
          <v:shape id="_x0000_i1026" type="#_x0000_t75" style="width:6in;height:12pt" o:ole="">
            <v:imagedata r:id="rId7" o:title=""/>
          </v:shape>
          <o:OLEObject Type="Embed" ProgID="WPWin6.1" ShapeID="_x0000_i1026" DrawAspect="Content" ObjectID="_1638956489" r:id="rId9"/>
        </w:object>
      </w:r>
      <w:r>
        <w:t xml:space="preserve">  </w:t>
      </w:r>
    </w:p>
    <w:p w:rsidR="00614D5F" w:rsidRDefault="00614D5F" w:rsidP="00614D5F">
      <w:pPr>
        <w:pStyle w:val="bpuIntro"/>
      </w:pPr>
      <w:r>
        <w:t>PRE-FILED FOR INTRODUCTION IN THE 2020 SESSION</w:t>
      </w:r>
    </w:p>
    <w:p w:rsidR="00614D5F" w:rsidRDefault="00614D5F" w:rsidP="00614D5F">
      <w:pPr>
        <w:pStyle w:val="bpuIntro"/>
      </w:pPr>
    </w:p>
    <w:p w:rsidR="00614D5F" w:rsidRDefault="00614D5F" w:rsidP="00614D5F">
      <w:pPr>
        <w:pStyle w:val="bpuIntro"/>
        <w:sectPr w:rsidR="00614D5F" w:rsidSect="00614D5F">
          <w:headerReference w:type="even" r:id="rId10"/>
          <w:headerReference w:type="default" r:id="rId11"/>
          <w:pgSz w:w="12240" w:h="20160" w:code="5"/>
          <w:pgMar w:top="2160" w:right="1440" w:bottom="1440" w:left="1440" w:header="720" w:footer="720" w:gutter="0"/>
          <w:pgNumType w:start="1"/>
          <w:cols w:space="720"/>
          <w:docGrid w:linePitch="360"/>
        </w:sectPr>
      </w:pPr>
    </w:p>
    <w:p w:rsidR="00614D5F" w:rsidRDefault="00614D5F" w:rsidP="00614D5F">
      <w:pPr>
        <w:pStyle w:val="bpuIntro"/>
      </w:pPr>
    </w:p>
    <w:p w:rsidR="00614D5F" w:rsidRDefault="00614D5F" w:rsidP="00614D5F">
      <w:pPr>
        <w:pStyle w:val="bpuSponsor"/>
      </w:pPr>
      <w:r>
        <w:t>Sponsored by:</w:t>
      </w:r>
    </w:p>
    <w:p w:rsidR="00614D5F" w:rsidRDefault="00614D5F" w:rsidP="00614D5F">
      <w:pPr>
        <w:pStyle w:val="bpuSponsor"/>
      </w:pPr>
      <w:r>
        <w:t>Assemblyman  BRIAN E. RUMPF</w:t>
      </w:r>
    </w:p>
    <w:p w:rsidR="00614D5F" w:rsidRDefault="00614D5F" w:rsidP="00614D5F">
      <w:pPr>
        <w:pStyle w:val="bpuSponsor"/>
      </w:pPr>
      <w:r>
        <w:t>District 9 (Atlantic, Burlington and Ocean)</w:t>
      </w:r>
    </w:p>
    <w:p w:rsidR="00614D5F" w:rsidRDefault="00614D5F" w:rsidP="00614D5F">
      <w:pPr>
        <w:pStyle w:val="bpuSponsor"/>
      </w:pPr>
      <w:r>
        <w:t>Assemblywoman  DIANNE C. GOVE</w:t>
      </w:r>
    </w:p>
    <w:p w:rsidR="00614D5F" w:rsidRDefault="00614D5F" w:rsidP="00614D5F">
      <w:pPr>
        <w:pStyle w:val="bpuSponsor"/>
      </w:pPr>
      <w:r>
        <w:t>District 9 (Atlantic, Burlington and Ocean)</w:t>
      </w:r>
    </w:p>
    <w:p w:rsidR="00614D5F" w:rsidRDefault="00614D5F" w:rsidP="00614D5F">
      <w:pPr>
        <w:pStyle w:val="bpuSponsor"/>
      </w:pPr>
    </w:p>
    <w:p w:rsidR="00614D5F" w:rsidRDefault="00614D5F" w:rsidP="00614D5F">
      <w:pPr>
        <w:pStyle w:val="bpuSponsor"/>
      </w:pPr>
    </w:p>
    <w:p w:rsidR="00614D5F" w:rsidRDefault="00614D5F" w:rsidP="00614D5F">
      <w:pPr>
        <w:pStyle w:val="bpuSponsor"/>
      </w:pPr>
    </w:p>
    <w:p w:rsidR="00614D5F" w:rsidRDefault="00614D5F" w:rsidP="00614D5F">
      <w:pPr>
        <w:pStyle w:val="bpuSponsor"/>
      </w:pPr>
    </w:p>
    <w:p w:rsidR="00614D5F" w:rsidRDefault="00614D5F" w:rsidP="00614D5F">
      <w:pPr>
        <w:pStyle w:val="bpuSponsor"/>
      </w:pPr>
      <w:r>
        <w:t>SYNOPSIS</w:t>
      </w:r>
    </w:p>
    <w:p w:rsidR="00614D5F" w:rsidRDefault="00614D5F" w:rsidP="00614D5F">
      <w:pPr>
        <w:pStyle w:val="bpuNormText"/>
      </w:pPr>
      <w:r>
        <w:tab/>
        <w:t xml:space="preserve">Prohibits seller of real estate to transfer realty transfer fee liability to buyer. </w:t>
      </w:r>
    </w:p>
    <w:p w:rsidR="00614D5F" w:rsidRDefault="00614D5F" w:rsidP="00614D5F">
      <w:pPr>
        <w:pStyle w:val="bpuNormText"/>
      </w:pPr>
    </w:p>
    <w:p w:rsidR="00614D5F" w:rsidRDefault="00614D5F" w:rsidP="00614D5F">
      <w:pPr>
        <w:pStyle w:val="bpuSponsor"/>
      </w:pPr>
      <w:r>
        <w:t xml:space="preserve">CURRENT VERSION OF TEXT </w:t>
      </w:r>
    </w:p>
    <w:p w:rsidR="00614D5F" w:rsidRDefault="00614D5F" w:rsidP="00614D5F">
      <w:pPr>
        <w:pStyle w:val="bpuNormText"/>
      </w:pPr>
      <w:r>
        <w:tab/>
        <w:t>Introduced Pending Technical Review by Legislative Counsel.</w:t>
      </w:r>
    </w:p>
    <w:p w:rsidR="00614D5F" w:rsidRDefault="00614D5F" w:rsidP="00614D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14D5F" w:rsidRDefault="00614D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14D5F" w:rsidSect="00614D5F">
          <w:type w:val="continuous"/>
          <w:pgSz w:w="12240" w:h="20160" w:code="5"/>
          <w:pgMar w:top="2160" w:right="2275" w:bottom="1440" w:left="2275" w:header="72" w:footer="720" w:gutter="0"/>
          <w:pgNumType w:start="1"/>
          <w:cols w:space="720"/>
          <w:docGrid w:linePitch="360"/>
        </w:sectPr>
      </w:pPr>
    </w:p>
    <w:p w:rsidR="006B7693" w:rsidRPr="00677316" w:rsidRDefault="006B7693" w:rsidP="006B7693">
      <w:pPr>
        <w:pStyle w:val="HangingAnAct"/>
        <w:rPr>
          <w:rStyle w:val="HangingAnActChar"/>
        </w:rPr>
      </w:pPr>
      <w:r w:rsidRPr="006B7693">
        <w:rPr>
          <w:rStyle w:val="BillHead"/>
        </w:rPr>
        <w:lastRenderedPageBreak/>
        <w:t>An Act</w:t>
      </w:r>
      <w:r w:rsidRPr="006B7FA7">
        <w:rPr>
          <w:rStyle w:val="HangingAnActChar"/>
        </w:rPr>
        <w:t xml:space="preserve"> </w:t>
      </w:r>
      <w:r>
        <w:rPr>
          <w:rStyle w:val="HangingAnActChar"/>
        </w:rPr>
        <w:t>prohibiting the seller of real estate to transfer the liability for the payment of the realty transfer fee to the buyer, and supplementing P.L.1968, c.49 (C.46:15-6 et seq.).</w:t>
      </w:r>
    </w:p>
    <w:p w:rsidR="006B7693" w:rsidRPr="00D71D68" w:rsidRDefault="006B7693" w:rsidP="006B7693"/>
    <w:p w:rsidR="006B7693" w:rsidRPr="00AA7880" w:rsidRDefault="006B7693" w:rsidP="006B769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country-region">
            <w:r>
              <w:rPr>
                <w:rStyle w:val="BillLanguage"/>
              </w:rPr>
              <w:t>New Jersey</w:t>
            </w:r>
          </w:smartTag>
        </w:smartTag>
      </w:smartTag>
      <w:r>
        <w:rPr>
          <w:rStyle w:val="BillLanguage"/>
        </w:rPr>
        <w:t>:</w:t>
      </w:r>
    </w:p>
    <w:p w:rsidR="006B7693" w:rsidRPr="00D71D68" w:rsidRDefault="006B7693" w:rsidP="006B7693"/>
    <w:p w:rsidR="006B7693" w:rsidRDefault="006B7693" w:rsidP="006B7693">
      <w:pPr>
        <w:rPr>
          <w:spacing w:val="0"/>
        </w:rPr>
      </w:pPr>
      <w:r>
        <w:tab/>
        <w:t>1.</w:t>
      </w:r>
      <w:r>
        <w:tab/>
        <w:t xml:space="preserve">a.  </w:t>
      </w:r>
      <w:r>
        <w:rPr>
          <w:spacing w:val="0"/>
        </w:rPr>
        <w:t>No</w:t>
      </w:r>
      <w:r w:rsidRPr="00F82137">
        <w:rPr>
          <w:spacing w:val="0"/>
        </w:rPr>
        <w:t xml:space="preserve"> grantor conveying title to real property </w:t>
      </w:r>
      <w:r>
        <w:rPr>
          <w:spacing w:val="0"/>
        </w:rPr>
        <w:t>shall enter</w:t>
      </w:r>
      <w:r w:rsidRPr="00F82137">
        <w:rPr>
          <w:spacing w:val="0"/>
        </w:rPr>
        <w:t xml:space="preserve"> into a contract for the sale of real property requiring the grantee of that title to pay the fees imposed upon the grantor pursuant to section 3 of P.L.1968, c.49 (C.46:15-7) and section 2 of P.L.2003, c.113 (C.46:15-7.1)</w:t>
      </w:r>
      <w:r>
        <w:rPr>
          <w:spacing w:val="0"/>
        </w:rPr>
        <w:t>.</w:t>
      </w:r>
    </w:p>
    <w:p w:rsidR="006B7693" w:rsidRDefault="006B7693" w:rsidP="006B7693">
      <w:pPr>
        <w:rPr>
          <w:spacing w:val="0"/>
        </w:rPr>
      </w:pPr>
      <w:r>
        <w:rPr>
          <w:spacing w:val="0"/>
        </w:rPr>
        <w:tab/>
        <w:t>b.</w:t>
      </w:r>
      <w:r>
        <w:rPr>
          <w:spacing w:val="0"/>
        </w:rPr>
        <w:tab/>
        <w:t>A grantee may bring private legal action against the</w:t>
      </w:r>
      <w:r w:rsidRPr="003334E6">
        <w:rPr>
          <w:spacing w:val="0"/>
        </w:rPr>
        <w:t xml:space="preserve"> </w:t>
      </w:r>
      <w:r>
        <w:rPr>
          <w:spacing w:val="0"/>
        </w:rPr>
        <w:t>grantor conveying title to real property to the grantee if the grantor</w:t>
      </w:r>
      <w:r w:rsidRPr="003334E6">
        <w:rPr>
          <w:spacing w:val="0"/>
        </w:rPr>
        <w:t xml:space="preserve"> violates the provisions of </w:t>
      </w:r>
      <w:r>
        <w:rPr>
          <w:spacing w:val="0"/>
        </w:rPr>
        <w:t>this section.</w:t>
      </w:r>
    </w:p>
    <w:p w:rsidR="006B7693" w:rsidRDefault="006B7693" w:rsidP="006B7693">
      <w:pPr>
        <w:rPr>
          <w:spacing w:val="0"/>
        </w:rPr>
      </w:pPr>
      <w:r>
        <w:rPr>
          <w:spacing w:val="0"/>
        </w:rPr>
        <w:tab/>
        <w:t>c.</w:t>
      </w:r>
      <w:r>
        <w:rPr>
          <w:spacing w:val="0"/>
        </w:rPr>
        <w:tab/>
        <w:t>The court shall order that a</w:t>
      </w:r>
      <w:r w:rsidRPr="003334E6">
        <w:rPr>
          <w:spacing w:val="0"/>
        </w:rPr>
        <w:t xml:space="preserve"> </w:t>
      </w:r>
      <w:r>
        <w:rPr>
          <w:spacing w:val="0"/>
        </w:rPr>
        <w:t xml:space="preserve">grantor conveying title to real property </w:t>
      </w:r>
      <w:r w:rsidRPr="003334E6">
        <w:rPr>
          <w:spacing w:val="0"/>
        </w:rPr>
        <w:t xml:space="preserve">who violates the provisions of </w:t>
      </w:r>
      <w:r>
        <w:rPr>
          <w:spacing w:val="0"/>
        </w:rPr>
        <w:t>this section pay to the grantee:</w:t>
      </w:r>
    </w:p>
    <w:p w:rsidR="006B7693" w:rsidRDefault="006B7693" w:rsidP="006B7693">
      <w:pPr>
        <w:rPr>
          <w:spacing w:val="0"/>
        </w:rPr>
      </w:pPr>
      <w:r>
        <w:rPr>
          <w:spacing w:val="0"/>
        </w:rPr>
        <w:tab/>
        <w:t>(1)</w:t>
      </w:r>
      <w:r>
        <w:rPr>
          <w:spacing w:val="0"/>
        </w:rPr>
        <w:tab/>
        <w:t>a refund of all monies received from the grantee for the payment of the realty transfer fee plus $1,000.00;  and</w:t>
      </w:r>
    </w:p>
    <w:p w:rsidR="006B7693" w:rsidRDefault="006B7693" w:rsidP="006B7693">
      <w:pPr>
        <w:rPr>
          <w:spacing w:val="0"/>
        </w:rPr>
      </w:pPr>
      <w:r>
        <w:rPr>
          <w:spacing w:val="0"/>
        </w:rPr>
        <w:tab/>
        <w:t>(2)</w:t>
      </w:r>
      <w:r>
        <w:rPr>
          <w:spacing w:val="0"/>
        </w:rPr>
        <w:tab/>
        <w:t xml:space="preserve">the grantee’s </w:t>
      </w:r>
      <w:r w:rsidRPr="004C0EC4">
        <w:rPr>
          <w:spacing w:val="0"/>
        </w:rPr>
        <w:t xml:space="preserve">reasonable attorney's fees, filing fees, and </w:t>
      </w:r>
      <w:r>
        <w:rPr>
          <w:spacing w:val="0"/>
        </w:rPr>
        <w:t>other reasonable expenses incurred in securing a judgment against the grantor.</w:t>
      </w:r>
    </w:p>
    <w:p w:rsidR="006B7693" w:rsidRDefault="006B7693" w:rsidP="006B7693"/>
    <w:p w:rsidR="006B7693" w:rsidRPr="00AA7880" w:rsidRDefault="006B7693" w:rsidP="006B7693">
      <w:r>
        <w:tab/>
        <w:t>2.</w:t>
      </w:r>
      <w:r>
        <w:tab/>
        <w:t>This act shall take effect on the first day of the third month next following the date of enactment.</w:t>
      </w:r>
    </w:p>
    <w:p w:rsidR="006B7693" w:rsidRPr="00AA7880" w:rsidRDefault="006B7693" w:rsidP="006B7693"/>
    <w:p w:rsidR="006B7693" w:rsidRDefault="006B7693" w:rsidP="006B7693"/>
    <w:p w:rsidR="006B7693" w:rsidRPr="00AA7880" w:rsidRDefault="006B7693" w:rsidP="006B7693">
      <w:pPr>
        <w:jc w:val="center"/>
      </w:pPr>
      <w:r w:rsidRPr="00D71D68">
        <w:t>STATEMENT</w:t>
      </w:r>
    </w:p>
    <w:p w:rsidR="006B7693" w:rsidRDefault="006B7693" w:rsidP="006B7693"/>
    <w:p w:rsidR="006B7693" w:rsidRDefault="006B7693" w:rsidP="006B7693">
      <w:pPr>
        <w:rPr>
          <w:spacing w:val="0"/>
        </w:rPr>
      </w:pPr>
      <w:r>
        <w:tab/>
        <w:t xml:space="preserve">This bill prohibits any seller of real estate from entering into a contract </w:t>
      </w:r>
      <w:r w:rsidRPr="00970FC5">
        <w:rPr>
          <w:spacing w:val="0"/>
        </w:rPr>
        <w:t>for the sale</w:t>
      </w:r>
      <w:r>
        <w:rPr>
          <w:spacing w:val="0"/>
        </w:rPr>
        <w:t xml:space="preserve"> of real estate that obliges the purchaser to pay the realty transfer fee statutorily imposed on the seller.  For any violation of this prohibition a buyer would have a right to bring a civil action to require the seller to pay to the buyer the amount of realty transfer fee paid by the buyer plus $1,000 and the amount of reasonable legal expenses incurred by the buyer. </w:t>
      </w:r>
    </w:p>
    <w:p w:rsidR="006B7693" w:rsidRPr="00E7752C" w:rsidRDefault="006B7693" w:rsidP="00614D5F">
      <w:r>
        <w:tab/>
        <w:t>The statutes unambiguously assign the liability for payment of the realty transfer fee to the seller of real estate.  Nonetheless, many contracts for the sale of real estate stipulate that the purchaser pay the fee.  By explicitly prohibiting this transfer of liability to purchasers, the bill disavows the practice and reaffirms the intent of the existing law that the liability for payment rests exclusively with the seller.</w:t>
      </w:r>
    </w:p>
    <w:sectPr w:rsidR="006B7693" w:rsidRPr="00E7752C" w:rsidSect="00614D5F">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E63" w:rsidRDefault="00941E63">
      <w:r>
        <w:separator/>
      </w:r>
    </w:p>
  </w:endnote>
  <w:endnote w:type="continuationSeparator" w:id="0">
    <w:p w:rsidR="00941E63" w:rsidRDefault="00941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E63" w:rsidRDefault="00941E63">
      <w:r>
        <w:separator/>
      </w:r>
    </w:p>
  </w:footnote>
  <w:footnote w:type="continuationSeparator" w:id="0">
    <w:p w:rsidR="00941E63" w:rsidRDefault="00941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C223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14D5F" w:rsidRDefault="00614D5F" w:rsidP="00614D5F">
    <w:pPr>
      <w:pStyle w:val="bpuHeadSpon"/>
    </w:pPr>
    <w:r w:rsidRPr="00614D5F">
      <w:rPr>
        <w:rStyle w:val="bpuHeadSponChar"/>
      </w:rPr>
      <w:t>A789</w:t>
    </w:r>
    <w:r>
      <w:t xml:space="preserve"> RUMPF, GOVE</w:t>
    </w:r>
  </w:p>
  <w:p w:rsidR="00614D5F" w:rsidRDefault="00614D5F" w:rsidP="00614D5F">
    <w:pPr>
      <w:pStyle w:val="bpuHeadSpon"/>
    </w:pPr>
    <w:r>
      <w:fldChar w:fldCharType="begin"/>
    </w:r>
    <w:r>
      <w:instrText xml:space="preserve"> PAGE  \* MERGEFORMAT </w:instrText>
    </w:r>
    <w:r>
      <w:fldChar w:fldCharType="separate"/>
    </w:r>
    <w:r>
      <w:rPr>
        <w:noProof/>
      </w:rPr>
      <w:t>4</w:t>
    </w:r>
    <w:r>
      <w:fldChar w:fldCharType="end"/>
    </w:r>
  </w:p>
  <w:p w:rsidR="00614D5F" w:rsidRPr="00AF575C" w:rsidRDefault="00614D5F" w:rsidP="00614D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14D5F" w:rsidRDefault="00614D5F" w:rsidP="00614D5F">
    <w:pPr>
      <w:pStyle w:val="bpuHeadSpon"/>
    </w:pPr>
    <w:r w:rsidRPr="00614D5F">
      <w:rPr>
        <w:rStyle w:val="bpuHeadSponChar"/>
      </w:rPr>
      <w:t>A789</w:t>
    </w:r>
    <w:r>
      <w:t xml:space="preserve"> RUMPF, GOVE</w:t>
    </w:r>
  </w:p>
  <w:p w:rsidR="00614D5F" w:rsidRDefault="00614D5F" w:rsidP="00614D5F">
    <w:pPr>
      <w:pStyle w:val="bpuHeadSpon"/>
    </w:pPr>
    <w:r>
      <w:fldChar w:fldCharType="begin"/>
    </w:r>
    <w:r>
      <w:instrText xml:space="preserve"> PAGE  \* MERGEFORMAT </w:instrText>
    </w:r>
    <w:r>
      <w:fldChar w:fldCharType="separate"/>
    </w:r>
    <w:r w:rsidR="000C2234">
      <w:rPr>
        <w:noProof/>
      </w:rPr>
      <w:t>2</w:t>
    </w:r>
    <w:r>
      <w:fldChar w:fldCharType="end"/>
    </w:r>
  </w:p>
  <w:p w:rsidR="00614D5F" w:rsidRDefault="00614D5F" w:rsidP="00614D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E6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23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10BF"/>
    <w:rsid w:val="004A5222"/>
    <w:rsid w:val="004B0CE3"/>
    <w:rsid w:val="004B5C78"/>
    <w:rsid w:val="004B667A"/>
    <w:rsid w:val="004B6E61"/>
    <w:rsid w:val="004B75D5"/>
    <w:rsid w:val="004C0EE5"/>
    <w:rsid w:val="004C1B1C"/>
    <w:rsid w:val="004C2B44"/>
    <w:rsid w:val="004D1B2E"/>
    <w:rsid w:val="004D76F0"/>
    <w:rsid w:val="004F18AF"/>
    <w:rsid w:val="004F651A"/>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4D5F"/>
    <w:rsid w:val="00615CB7"/>
    <w:rsid w:val="006222E7"/>
    <w:rsid w:val="00624F54"/>
    <w:rsid w:val="00626BB3"/>
    <w:rsid w:val="0064213F"/>
    <w:rsid w:val="006461F6"/>
    <w:rsid w:val="006572E9"/>
    <w:rsid w:val="00660602"/>
    <w:rsid w:val="006612A0"/>
    <w:rsid w:val="00667A05"/>
    <w:rsid w:val="00670CCE"/>
    <w:rsid w:val="00671CE6"/>
    <w:rsid w:val="006808C6"/>
    <w:rsid w:val="00680D5F"/>
    <w:rsid w:val="00686754"/>
    <w:rsid w:val="006878F9"/>
    <w:rsid w:val="0069522C"/>
    <w:rsid w:val="00695BC5"/>
    <w:rsid w:val="006A3786"/>
    <w:rsid w:val="006B2FCF"/>
    <w:rsid w:val="006B7693"/>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3F7"/>
    <w:rsid w:val="008D35C6"/>
    <w:rsid w:val="008D455C"/>
    <w:rsid w:val="008D62DB"/>
    <w:rsid w:val="008E3B9B"/>
    <w:rsid w:val="008E4F67"/>
    <w:rsid w:val="008F6A7A"/>
    <w:rsid w:val="00902B2D"/>
    <w:rsid w:val="00915B98"/>
    <w:rsid w:val="00933C9C"/>
    <w:rsid w:val="00941E63"/>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73A"/>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591D1B9D-CBC6-45A9-A6A4-D07ABE3A6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14D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5D198-7077-4CE9-AC5C-FBD128588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421</Words>
  <Characters>2122</Characters>
  <Application>Microsoft Office Word</Application>
  <DocSecurity>0</DocSecurity>
  <Lines>68</Lines>
  <Paragraphs>24</Paragraphs>
  <ScaleCrop>false</ScaleCrop>
  <HeadingPairs>
    <vt:vector size="2" baseType="variant">
      <vt:variant>
        <vt:lpstr>Title</vt:lpstr>
      </vt:variant>
      <vt:variant>
        <vt:i4>1</vt:i4>
      </vt:variant>
    </vt:vector>
  </HeadingPairs>
  <TitlesOfParts>
    <vt:vector size="1" baseType="lpstr">
      <vt:lpstr>A789</vt:lpstr>
    </vt:vector>
  </TitlesOfParts>
  <Manager>R56</Manager>
  <Company>OFFICE of LEGISLATIVE SERVICES</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A789</dc:title>
  <dc:creator>Assemblyman  RUMPF, Assemblywoman  GOVE</dc:creator>
  <cp:keywords>A789|2|CL |314|0|0|!|0|</cp:keywords>
  <dc:description>PREFILED 2020</dc:description>
  <cp:lastModifiedBy>Todaro, Vivian</cp:lastModifiedBy>
  <cp:revision>2</cp:revision>
  <cp:lastPrinted>2019-12-26T18:12:00Z</cp:lastPrinted>
  <dcterms:created xsi:type="dcterms:W3CDTF">2019-12-27T17:51:00Z</dcterms:created>
  <dcterms:modified xsi:type="dcterms:W3CDTF">2019-12-27T17:51:00Z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