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65B" w:rsidRDefault="0037165B" w:rsidP="0037165B">
      <w:pPr>
        <w:pStyle w:val="bpuReprint"/>
      </w:pPr>
      <w:bookmarkStart w:id="0" w:name="bpuFrontPg"/>
      <w:bookmarkEnd w:id="0"/>
      <w:r>
        <w:t>[First Reprint]</w:t>
      </w:r>
    </w:p>
    <w:p w:rsidR="00677E34" w:rsidRDefault="00677E34" w:rsidP="00677E34">
      <w:pPr>
        <w:pStyle w:val="bpuBill"/>
      </w:pPr>
      <w:r>
        <w:t xml:space="preserve">ASSEMBLY, No. 838 </w:t>
      </w:r>
    </w:p>
    <w:p w:rsidR="00677E34" w:rsidRPr="00677E34" w:rsidRDefault="00677E34" w:rsidP="00677E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62533969" r:id="rId8"/>
        </w:object>
      </w:r>
    </w:p>
    <w:p w:rsidR="00677E34" w:rsidRDefault="00677E34" w:rsidP="00677E34">
      <w:pPr>
        <w:pStyle w:val="bpuState"/>
      </w:pPr>
      <w:r>
        <w:t>STATE OF NEW JERSEY</w:t>
      </w:r>
    </w:p>
    <w:p w:rsidR="00677E34" w:rsidRDefault="00677E34" w:rsidP="00677E34">
      <w:pPr>
        <w:pStyle w:val="bpuLegislature"/>
      </w:pPr>
      <w:r>
        <w:t>219th LEGISLATURE</w:t>
      </w:r>
    </w:p>
    <w:p w:rsidR="00677E34" w:rsidRDefault="00677E34" w:rsidP="00677E34">
      <w:pPr>
        <w:pStyle w:val="bpuWpGraphic"/>
      </w:pPr>
      <w:r>
        <w:object w:dxaOrig="8985" w:dyaOrig="255">
          <v:shape id="_x0000_i1026" type="#_x0000_t75" style="width:6in;height:11pt" o:ole="">
            <v:imagedata r:id="rId7" o:title=""/>
          </v:shape>
          <o:OLEObject Type="Embed" ProgID="WPWin6.1" ShapeID="_x0000_i1026" DrawAspect="Content" ObjectID="_1662533970" r:id="rId9"/>
        </w:object>
      </w:r>
      <w:r>
        <w:t xml:space="preserve">  </w:t>
      </w:r>
    </w:p>
    <w:p w:rsidR="00677E34" w:rsidRDefault="00677E34" w:rsidP="00677E34">
      <w:pPr>
        <w:pStyle w:val="bpuIntro"/>
      </w:pPr>
      <w:r>
        <w:t>PRE-FILED FOR INTRODUCTION IN THE 2020 SESSION</w:t>
      </w:r>
    </w:p>
    <w:p w:rsidR="00677E34" w:rsidRDefault="00677E34" w:rsidP="00677E34">
      <w:pPr>
        <w:pStyle w:val="bpuIntro"/>
      </w:pPr>
    </w:p>
    <w:p w:rsidR="00677E34" w:rsidRDefault="00677E34" w:rsidP="00677E34">
      <w:pPr>
        <w:pStyle w:val="bpuIntro"/>
        <w:sectPr w:rsidR="00677E34" w:rsidSect="00DC7B9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77E34" w:rsidRDefault="00677E34" w:rsidP="00677E34">
      <w:pPr>
        <w:pStyle w:val="bpuIntro"/>
      </w:pPr>
    </w:p>
    <w:p w:rsidR="00677E34" w:rsidRDefault="00677E34" w:rsidP="00677E34">
      <w:pPr>
        <w:pStyle w:val="bpuSponsor"/>
      </w:pPr>
      <w:r>
        <w:t>Sponsored by:</w:t>
      </w:r>
    </w:p>
    <w:p w:rsidR="00677E34" w:rsidRDefault="00677E34" w:rsidP="00677E34">
      <w:pPr>
        <w:pStyle w:val="bpuSponsor"/>
      </w:pPr>
      <w:r>
        <w:t>Assemblywoman  VERLINA REYNOLDS-JACKSON</w:t>
      </w:r>
    </w:p>
    <w:p w:rsidR="00677E34" w:rsidRDefault="00677E34" w:rsidP="00677E34">
      <w:pPr>
        <w:pStyle w:val="bpuSponsor"/>
      </w:pPr>
      <w:r>
        <w:t>District 15 (Hunterdon and Mercer)</w:t>
      </w:r>
    </w:p>
    <w:p w:rsidR="00677E34" w:rsidRDefault="00677E34" w:rsidP="00677E34">
      <w:pPr>
        <w:pStyle w:val="bpuSponsor"/>
      </w:pPr>
      <w:r>
        <w:t>Assemblyman  BENJIE E. WIMBERLY</w:t>
      </w:r>
    </w:p>
    <w:p w:rsidR="00677E34" w:rsidRDefault="00677E34" w:rsidP="00677E34">
      <w:pPr>
        <w:pStyle w:val="bpuSponsor"/>
      </w:pPr>
      <w:r>
        <w:t>District 35 (Bergen and Passaic)</w:t>
      </w:r>
    </w:p>
    <w:p w:rsidR="00677E34" w:rsidRDefault="00677E34" w:rsidP="00677E34">
      <w:pPr>
        <w:pStyle w:val="bpuSponsor"/>
      </w:pPr>
      <w:r>
        <w:t>Assemblyman  JOHN J. BURZICHELLI</w:t>
      </w:r>
    </w:p>
    <w:p w:rsidR="00677E34" w:rsidRDefault="00677E34" w:rsidP="00677E34">
      <w:pPr>
        <w:pStyle w:val="bpuSponsor"/>
      </w:pPr>
      <w:r>
        <w:t>District 3 (Cumberland, Gloucester and Salem)</w:t>
      </w:r>
    </w:p>
    <w:p w:rsidR="00677E34" w:rsidRDefault="002A77B2" w:rsidP="002A77B2">
      <w:pPr>
        <w:pStyle w:val="bpuSponsor"/>
      </w:pPr>
      <w:r>
        <w:t>Senator  JOSEPH A. LAGANA</w:t>
      </w:r>
    </w:p>
    <w:p w:rsidR="002A77B2" w:rsidRDefault="002A77B2" w:rsidP="002A77B2">
      <w:pPr>
        <w:pStyle w:val="bpuSponsor"/>
      </w:pPr>
      <w:r>
        <w:t>District 38 (Bergen and Passaic)</w:t>
      </w:r>
    </w:p>
    <w:p w:rsidR="002A77B2" w:rsidRDefault="002A77B2" w:rsidP="002A77B2">
      <w:pPr>
        <w:pStyle w:val="bpuSponsor"/>
      </w:pPr>
      <w:r>
        <w:t>Senator  M. TERESA RUIZ</w:t>
      </w:r>
    </w:p>
    <w:p w:rsidR="002A77B2" w:rsidRDefault="002A77B2" w:rsidP="002A77B2">
      <w:pPr>
        <w:pStyle w:val="bpuSponsor"/>
      </w:pPr>
      <w:r>
        <w:t>District 29 (Essex)</w:t>
      </w:r>
    </w:p>
    <w:p w:rsidR="002A77B2" w:rsidRPr="002A77B2" w:rsidRDefault="002A77B2" w:rsidP="002A77B2"/>
    <w:p w:rsidR="00606229" w:rsidRDefault="002A77B2" w:rsidP="002A77B2">
      <w:pPr>
        <w:pStyle w:val="bpuSponsor"/>
      </w:pPr>
      <w:r>
        <w:t>Co-Sponsored by:</w:t>
      </w:r>
    </w:p>
    <w:p w:rsidR="002A77B2" w:rsidRPr="002A77B2" w:rsidRDefault="002A77B2" w:rsidP="002A77B2">
      <w:pPr>
        <w:pStyle w:val="bpuSponsor"/>
      </w:pPr>
      <w:r w:rsidRPr="002A77B2">
        <w:t xml:space="preserve">Assemblyman Spearman, Assemblywoman Murphy, Assemblymen Johnson, </w:t>
      </w:r>
      <w:proofErr w:type="spellStart"/>
      <w:r w:rsidRPr="002A77B2">
        <w:t>Freiman</w:t>
      </w:r>
      <w:proofErr w:type="spellEnd"/>
      <w:r w:rsidRPr="002A77B2">
        <w:t xml:space="preserve">, Tully, Assemblywoman Swain, Senators Turner and </w:t>
      </w:r>
      <w:proofErr w:type="spellStart"/>
      <w:r w:rsidRPr="002A77B2">
        <w:t>Pou</w:t>
      </w:r>
      <w:proofErr w:type="spellEnd"/>
    </w:p>
    <w:p w:rsidR="00DC7B99" w:rsidRDefault="00DC7B99" w:rsidP="00975A2C"/>
    <w:p w:rsidR="002A77B2" w:rsidRDefault="002A77B2" w:rsidP="00975A2C">
      <w:bookmarkStart w:id="1" w:name="_GoBack"/>
      <w:bookmarkEnd w:id="1"/>
    </w:p>
    <w:p w:rsidR="00975A2C" w:rsidRPr="00975A2C" w:rsidRDefault="00975A2C" w:rsidP="00975A2C"/>
    <w:p w:rsidR="00677E34" w:rsidRDefault="00677E34" w:rsidP="00677E34">
      <w:pPr>
        <w:pStyle w:val="bpuSponsor"/>
      </w:pPr>
    </w:p>
    <w:p w:rsidR="00677E34" w:rsidRDefault="00677E34" w:rsidP="00677E34">
      <w:pPr>
        <w:pStyle w:val="bpuSponsor"/>
      </w:pPr>
      <w:r>
        <w:t>SYNOPSIS</w:t>
      </w:r>
    </w:p>
    <w:p w:rsidR="00677E34" w:rsidRDefault="00677E34" w:rsidP="00677E34">
      <w:pPr>
        <w:pStyle w:val="bpuNormText"/>
      </w:pPr>
      <w:r>
        <w:tab/>
      </w:r>
      <w:r w:rsidR="0037165B" w:rsidRPr="00FA1ADD">
        <w:t xml:space="preserve">Expands eligibility under New Jersey earned income tax credit program to allow taxpayers who are at least </w:t>
      </w:r>
      <w:r w:rsidR="0037165B">
        <w:t>21</w:t>
      </w:r>
      <w:r w:rsidR="0037165B" w:rsidRPr="00FA1ADD">
        <w:t xml:space="preserve"> years of age to qualify.</w:t>
      </w:r>
    </w:p>
    <w:p w:rsidR="00677E34" w:rsidRDefault="00677E34" w:rsidP="00677E34">
      <w:pPr>
        <w:pStyle w:val="bpuNormText"/>
      </w:pPr>
    </w:p>
    <w:p w:rsidR="00677E34" w:rsidRDefault="00677E34" w:rsidP="00677E34">
      <w:pPr>
        <w:pStyle w:val="bpuSponsor"/>
      </w:pPr>
      <w:r>
        <w:t xml:space="preserve">CURRENT VERSION OF TEXT </w:t>
      </w:r>
    </w:p>
    <w:p w:rsidR="00677E34" w:rsidRDefault="0037165B" w:rsidP="00677E34">
      <w:pPr>
        <w:pStyle w:val="bpuNormText"/>
      </w:pPr>
      <w:r>
        <w:tab/>
        <w:t>As reported by the Assembly Budget Committee on September 21, 2020, with amendments.</w:t>
      </w:r>
    </w:p>
    <w:p w:rsidR="00677E34" w:rsidRDefault="00677E34" w:rsidP="00677E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7E34" w:rsidRDefault="00677E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7E34" w:rsidSect="00677E34">
          <w:type w:val="continuous"/>
          <w:pgSz w:w="12240" w:h="20160" w:code="5"/>
          <w:pgMar w:top="2160" w:right="2275" w:bottom="1440" w:left="2275" w:header="72" w:footer="720" w:gutter="0"/>
          <w:pgNumType w:start="1"/>
          <w:cols w:space="720"/>
          <w:docGrid w:linePitch="360"/>
        </w:sectPr>
      </w:pPr>
    </w:p>
    <w:p w:rsidR="00146DEF" w:rsidRPr="00677316" w:rsidRDefault="00146DEF" w:rsidP="00146DEF">
      <w:pPr>
        <w:pStyle w:val="HangingAnAct"/>
        <w:rPr>
          <w:rStyle w:val="HangingAnActChar"/>
        </w:rPr>
      </w:pPr>
      <w:r w:rsidRPr="00146DEF">
        <w:rPr>
          <w:rStyle w:val="BillHead"/>
        </w:rPr>
        <w:lastRenderedPageBreak/>
        <w:t>An Act</w:t>
      </w:r>
      <w:r w:rsidRPr="006B7FA7">
        <w:rPr>
          <w:rStyle w:val="HangingAnActChar"/>
        </w:rPr>
        <w:t xml:space="preserve"> </w:t>
      </w:r>
      <w:r w:rsidRPr="00B029BB">
        <w:rPr>
          <w:rStyle w:val="HangingAnActChar"/>
        </w:rPr>
        <w:t>expanding eligibility under the New Jersey earned income tax credit program, amending P.L.2000, c.80.</w:t>
      </w:r>
    </w:p>
    <w:p w:rsidR="00146DEF" w:rsidRPr="00D71D68" w:rsidRDefault="00146DEF" w:rsidP="00146DEF"/>
    <w:p w:rsidR="00146DEF" w:rsidRPr="00AA7880" w:rsidRDefault="00146DEF" w:rsidP="00146DEF">
      <w:r>
        <w:tab/>
      </w:r>
      <w:r>
        <w:rPr>
          <w:rStyle w:val="BillHeading2"/>
        </w:rPr>
        <w:t xml:space="preserve">Be It Enacted </w:t>
      </w:r>
      <w:r>
        <w:rPr>
          <w:rStyle w:val="BillLanguage"/>
        </w:rPr>
        <w:t>by the Senate and General Assembly of the State of New Jersey:</w:t>
      </w:r>
    </w:p>
    <w:p w:rsidR="00146DEF" w:rsidRPr="00D71D68" w:rsidRDefault="00146DEF" w:rsidP="00146DEF"/>
    <w:p w:rsidR="0037165B" w:rsidRDefault="0037165B" w:rsidP="0037165B">
      <w:r>
        <w:tab/>
        <w:t>1.</w:t>
      </w:r>
      <w:r>
        <w:tab/>
        <w:t>Section 2 of P.L.2000, c.80 (C.54A:4-7) is amended to read as follows:</w:t>
      </w:r>
    </w:p>
    <w:p w:rsidR="0037165B" w:rsidRDefault="0037165B" w:rsidP="0037165B">
      <w:r>
        <w:tab/>
        <w:t>2.</w:t>
      </w:r>
      <w:r>
        <w:tab/>
        <w:t>There is established the New Jersey Earned Income Tax Credit program in the Division of Taxation in the Department of the Treasury.</w:t>
      </w:r>
    </w:p>
    <w:p w:rsidR="0037165B" w:rsidRDefault="0037165B" w:rsidP="0037165B">
      <w:r>
        <w:tab/>
        <w:t>a.</w:t>
      </w:r>
      <w:r>
        <w:tab/>
        <w:t xml:space="preserve">(1)  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w:t>
      </w:r>
      <w:r>
        <w:rPr>
          <w:u w:val="single"/>
        </w:rPr>
        <w:t>and the modifications of paragraph (4) of this subsection</w:t>
      </w:r>
      <w:r>
        <w:t>.</w:t>
      </w:r>
    </w:p>
    <w:p w:rsidR="0037165B" w:rsidRDefault="0037165B" w:rsidP="0037165B">
      <w:r>
        <w:tab/>
        <w:t>(2)</w:t>
      </w:r>
      <w:r>
        <w:tab/>
        <w:t>For the purposes of the calculation of the New Jersey earned income tax credit, the percentage of the federal earned income tax credit referred to in paragraph (1) of this subsection shall be:</w:t>
      </w:r>
    </w:p>
    <w:p w:rsidR="0037165B" w:rsidRDefault="0037165B" w:rsidP="0037165B">
      <w:r>
        <w:tab/>
        <w:t>(a)</w:t>
      </w:r>
      <w:r>
        <w:tab/>
        <w:t>10% for the taxable year beginning on or after January 1, 2000, but before January 1, 2001;</w:t>
      </w:r>
    </w:p>
    <w:p w:rsidR="0037165B" w:rsidRDefault="0037165B" w:rsidP="0037165B">
      <w:r>
        <w:tab/>
        <w:t>(b)</w:t>
      </w:r>
      <w:r>
        <w:tab/>
        <w:t>15% for the taxable year beginning on or after January 1, 2001, but before January 1, 2002;</w:t>
      </w:r>
    </w:p>
    <w:p w:rsidR="0037165B" w:rsidRDefault="0037165B" w:rsidP="0037165B">
      <w:r>
        <w:tab/>
        <w:t>(c)</w:t>
      </w:r>
      <w:r>
        <w:tab/>
        <w:t>17.5% for the taxable year beginning on or after January 1, 2002, but before January 1, 2003;</w:t>
      </w:r>
    </w:p>
    <w:p w:rsidR="0037165B" w:rsidRDefault="0037165B" w:rsidP="0037165B">
      <w:r>
        <w:tab/>
        <w:t>(d)</w:t>
      </w:r>
      <w:r>
        <w:tab/>
        <w:t>20% for taxable years beginning on or after January 1, 2003, but before January 1, 2008;</w:t>
      </w:r>
    </w:p>
    <w:p w:rsidR="0037165B" w:rsidRDefault="0037165B" w:rsidP="0037165B">
      <w:r>
        <w:tab/>
        <w:t>(e)</w:t>
      </w:r>
      <w:r>
        <w:tab/>
        <w:t>22.5% for taxable years beginning on or after January 1, 2008 but before January 1, 2009;</w:t>
      </w:r>
    </w:p>
    <w:p w:rsidR="0037165B" w:rsidRDefault="0037165B" w:rsidP="0037165B">
      <w:r>
        <w:tab/>
        <w:t>(f)</w:t>
      </w:r>
      <w:r>
        <w:tab/>
        <w:t>25% for taxable years beginning on or after January 1, 2009 but before January 1, 2010;</w:t>
      </w:r>
    </w:p>
    <w:p w:rsidR="0037165B" w:rsidRDefault="0037165B" w:rsidP="0037165B">
      <w:r>
        <w:tab/>
        <w:t>(g)</w:t>
      </w:r>
      <w:r>
        <w:tab/>
        <w:t>20% for taxable years beginning on or after January 1, 2010, but before January 1, 2015;</w:t>
      </w:r>
    </w:p>
    <w:p w:rsidR="0037165B" w:rsidRDefault="0037165B" w:rsidP="0037165B">
      <w:r>
        <w:tab/>
        <w:t>(h)</w:t>
      </w:r>
      <w:r>
        <w:tab/>
        <w:t xml:space="preserve">30% for taxable years beginning on or after January 1, 2015, but before January 1, 2016; </w:t>
      </w:r>
    </w:p>
    <w:p w:rsidR="0037165B" w:rsidRDefault="0037165B" w:rsidP="0037165B">
      <w:r>
        <w:tab/>
        <w:t>(</w:t>
      </w:r>
      <w:proofErr w:type="spellStart"/>
      <w:r>
        <w:t>i</w:t>
      </w:r>
      <w:proofErr w:type="spellEnd"/>
      <w:r>
        <w:t>)</w:t>
      </w:r>
      <w:r>
        <w:tab/>
        <w:t>35% for taxable years beginning on or after January 1, 2016, but before January 1, 2018;</w:t>
      </w:r>
    </w:p>
    <w:p w:rsidR="0037165B" w:rsidRDefault="0037165B" w:rsidP="0037165B">
      <w:r>
        <w:lastRenderedPageBreak/>
        <w:tab/>
        <w:t>(j)</w:t>
      </w:r>
      <w:r>
        <w:tab/>
        <w:t>37% for the taxable year beginning on or after January 1, 2018, but before January 1, 2019;</w:t>
      </w:r>
    </w:p>
    <w:p w:rsidR="0037165B" w:rsidRDefault="0037165B" w:rsidP="0037165B">
      <w:r>
        <w:tab/>
        <w:t>(k)</w:t>
      </w:r>
      <w:r>
        <w:tab/>
        <w:t>39% for the taxable year beginning on or after January 1, 2019, but before January 1, 2020; and</w:t>
      </w:r>
    </w:p>
    <w:p w:rsidR="0037165B" w:rsidRDefault="0037165B" w:rsidP="0037165B">
      <w:r>
        <w:tab/>
        <w:t>(l)</w:t>
      </w:r>
      <w:r>
        <w:tab/>
        <w:t>40% for taxable years beginning on or after January 1, 2020.</w:t>
      </w:r>
    </w:p>
    <w:p w:rsidR="0037165B" w:rsidRDefault="0037165B" w:rsidP="0037165B">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7165B" w:rsidRPr="007234A4" w:rsidRDefault="0037165B" w:rsidP="0037165B">
      <w:pPr>
        <w:rPr>
          <w:u w:val="single"/>
        </w:rPr>
      </w:pPr>
      <w:r>
        <w:tab/>
      </w:r>
      <w:r w:rsidRPr="00CC02BC">
        <w:rPr>
          <w:u w:val="single"/>
        </w:rPr>
        <w:t>(4)</w:t>
      </w:r>
      <w:r w:rsidRPr="00CC02BC">
        <w:rPr>
          <w:u w:val="single"/>
        </w:rPr>
        <w:tab/>
        <w:t>A resident individual who is at least</w:t>
      </w:r>
      <w:r w:rsidRPr="007234A4">
        <w:t xml:space="preserve"> </w:t>
      </w:r>
      <w:r w:rsidRPr="007234A4">
        <w:rPr>
          <w:rFonts w:ascii="Albertus Extra Bold" w:hAnsi="Albertus Extra Bold"/>
          <w:b/>
          <w:vertAlign w:val="superscript"/>
        </w:rPr>
        <w:t>1</w:t>
      </w:r>
      <w:r w:rsidRPr="007234A4">
        <w:rPr>
          <w:rFonts w:ascii="Albertus Extra Bold" w:hAnsi="Albertus Extra Bold"/>
          <w:b/>
        </w:rPr>
        <w:t>[</w:t>
      </w:r>
      <w:r w:rsidRPr="00CC02BC">
        <w:rPr>
          <w:u w:val="single"/>
        </w:rPr>
        <w:t>18</w:t>
      </w:r>
      <w:r w:rsidRPr="007234A4">
        <w:rPr>
          <w:rFonts w:ascii="Albertus Extra Bold" w:hAnsi="Albertus Extra Bold"/>
          <w:b/>
        </w:rPr>
        <w:t>]</w:t>
      </w:r>
      <w:r>
        <w:t xml:space="preserve"> </w:t>
      </w:r>
      <w:r>
        <w:rPr>
          <w:u w:val="single"/>
        </w:rPr>
        <w:t>21</w:t>
      </w:r>
      <w:r w:rsidRPr="007234A4">
        <w:rPr>
          <w:rFonts w:ascii="Albertus Extra Bold" w:hAnsi="Albertus Extra Bold"/>
          <w:b/>
          <w:vertAlign w:val="superscript"/>
        </w:rPr>
        <w:t>1</w:t>
      </w:r>
      <w:r>
        <w:t xml:space="preserve"> </w:t>
      </w:r>
      <w:r w:rsidRPr="00CC02BC">
        <w:rPr>
          <w:u w:val="single"/>
        </w:rPr>
        <w:t>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w:t>
      </w:r>
      <w:r w:rsidRPr="00E246E0">
        <w:rPr>
          <w:u w:val="single"/>
        </w:rPr>
        <w:t xml:space="preserve">ncome tax credit due to minimum age requirements.  The resident individual shall meet all qualifications, except for </w:t>
      </w:r>
      <w:r>
        <w:rPr>
          <w:u w:val="single"/>
        </w:rPr>
        <w:t xml:space="preserve">the minimum </w:t>
      </w:r>
      <w:r w:rsidRPr="00E246E0">
        <w:rPr>
          <w:u w:val="single"/>
        </w:rPr>
        <w:t>age, for the federal earned income tax credit in order to be eligible for the New Je</w:t>
      </w:r>
      <w:r>
        <w:rPr>
          <w:u w:val="single"/>
        </w:rPr>
        <w:t>rsey earned income tax credit.</w:t>
      </w:r>
      <w:r w:rsidRPr="007234A4">
        <w:t xml:space="preserve"> </w:t>
      </w:r>
      <w:r w:rsidRPr="007234A4">
        <w:rPr>
          <w:rFonts w:ascii="Albertus Extra Bold" w:hAnsi="Albertus Extra Bold"/>
          <w:b/>
          <w:vertAlign w:val="superscript"/>
        </w:rPr>
        <w:t>1</w:t>
      </w:r>
      <w:r w:rsidRPr="007234A4">
        <w:rPr>
          <w:u w:val="single"/>
        </w:rPr>
        <w:t>Calculation of the New Jersey earned income tax credit available to individuals pursuant to this paragraph shall be predicated on the federal maximum amount for taxpayers with no qualifying child for each taxable year beginning on and after January 1, 2020</w:t>
      </w:r>
      <w:r>
        <w:rPr>
          <w:u w:val="single"/>
        </w:rPr>
        <w:t>.</w:t>
      </w:r>
      <w:r w:rsidRPr="007234A4">
        <w:rPr>
          <w:rFonts w:ascii="Albertus Extra Bold" w:hAnsi="Albertus Extra Bold"/>
          <w:b/>
          <w:vertAlign w:val="superscript"/>
        </w:rPr>
        <w:t>1</w:t>
      </w:r>
    </w:p>
    <w:p w:rsidR="0037165B" w:rsidRDefault="0037165B" w:rsidP="0037165B">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7165B" w:rsidRDefault="0037165B" w:rsidP="0037165B">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7165B" w:rsidRDefault="0037165B" w:rsidP="0037165B">
      <w:r>
        <w:tab/>
        <w:t>d.</w:t>
      </w:r>
      <w:r>
        <w:tab/>
        <w:t>The Director of the Division of Taxation in the Department of the Treasury shall establish a program for the distribution of earned income tax credits pursuant to the provisions of this section.</w:t>
      </w:r>
    </w:p>
    <w:p w:rsidR="0037165B" w:rsidRDefault="0037165B" w:rsidP="0037165B">
      <w:r>
        <w:tab/>
        <w:t>e.</w:t>
      </w:r>
      <w:r>
        <w:tab/>
        <w:t xml:space="preserve">Any earned income tax credit pursuant to this section shall not be taken into account as income or receipts for purposes of determining the eligibility of an individual for benefits or assistance or the amount or extent of benefits or assistance under any State </w:t>
      </w:r>
      <w:r>
        <w:lastRenderedPageBreak/>
        <w:t>program and, to the extent permitted by federal law, under any State program financed in whole or in part with federal funds.</w:t>
      </w:r>
    </w:p>
    <w:p w:rsidR="0037165B" w:rsidRDefault="0037165B" w:rsidP="0037165B">
      <w:r>
        <w:t>(</w:t>
      </w:r>
      <w:proofErr w:type="spellStart"/>
      <w:r>
        <w:t>cf</w:t>
      </w:r>
      <w:proofErr w:type="spellEnd"/>
      <w:r>
        <w:t>: P.L.2018, c.45, s.4)</w:t>
      </w:r>
    </w:p>
    <w:p w:rsidR="00146DEF" w:rsidRDefault="00146DEF" w:rsidP="00146DEF"/>
    <w:p w:rsidR="00146DEF" w:rsidRDefault="00677E34" w:rsidP="0037165B">
      <w:r>
        <w:tab/>
      </w:r>
      <w:r w:rsidR="00146DEF">
        <w:t>2.</w:t>
      </w:r>
      <w:r w:rsidR="00146DEF">
        <w:tab/>
        <w:t>This act shall take effect immediately.</w:t>
      </w:r>
    </w:p>
    <w:sectPr w:rsidR="00146DEF" w:rsidSect="00677E3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823" w:rsidRDefault="008E7823">
      <w:r>
        <w:separator/>
      </w:r>
    </w:p>
  </w:endnote>
  <w:endnote w:type="continuationSeparator" w:id="0">
    <w:p w:rsidR="008E7823" w:rsidRDefault="008E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A2C" w:rsidRDefault="00DC7B99" w:rsidP="00DC7B99">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E34" w:rsidRPr="00921C91" w:rsidRDefault="00677E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E34" w:rsidRPr="00921C91" w:rsidRDefault="00677E34">
    <w:pPr>
      <w:pStyle w:val="Footer"/>
      <w:rPr>
        <w:szCs w:val="18"/>
      </w:rPr>
    </w:pPr>
  </w:p>
  <w:p w:rsidR="0037165B" w:rsidRDefault="00677E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165B" w:rsidRDefault="0037165B">
    <w:pPr>
      <w:pStyle w:val="Footer"/>
      <w:rPr>
        <w:szCs w:val="18"/>
      </w:rPr>
    </w:pPr>
    <w:r>
      <w:rPr>
        <w:szCs w:val="18"/>
      </w:rPr>
      <w:tab/>
      <w:t>Matter enclosed in superscript numerals has been adopted as follows:</w:t>
    </w:r>
  </w:p>
  <w:p w:rsidR="0037165B" w:rsidRDefault="0037165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ABU committee amendments adopted September 21, 2020.</w:t>
    </w:r>
  </w:p>
  <w:p w:rsidR="0037165B" w:rsidRPr="0037165B" w:rsidRDefault="0037165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823" w:rsidRDefault="008E7823">
      <w:r>
        <w:separator/>
      </w:r>
    </w:p>
  </w:footnote>
  <w:footnote w:type="continuationSeparator" w:id="0">
    <w:p w:rsidR="008E7823" w:rsidRDefault="008E7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6D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7E34" w:rsidRDefault="00677E34" w:rsidP="00677E34">
    <w:pPr>
      <w:pStyle w:val="bpuHeadSpon"/>
    </w:pPr>
    <w:r w:rsidRPr="00677E34">
      <w:rPr>
        <w:rStyle w:val="bpuHeadSponChar"/>
      </w:rPr>
      <w:t>A838</w:t>
    </w:r>
    <w:r>
      <w:t xml:space="preserve"> </w:t>
    </w:r>
    <w:r w:rsidR="0037165B">
      <w:t xml:space="preserve">[1R] </w:t>
    </w:r>
    <w:r>
      <w:t>REYNOLDS-JACKSON, WIMBERLY</w:t>
    </w:r>
  </w:p>
  <w:p w:rsidR="00677E34" w:rsidRDefault="00677E34" w:rsidP="00677E34">
    <w:pPr>
      <w:pStyle w:val="bpuHeadSpon"/>
    </w:pPr>
    <w:r>
      <w:fldChar w:fldCharType="begin"/>
    </w:r>
    <w:r>
      <w:instrText xml:space="preserve"> PAGE  \* MERGEFORMAT </w:instrText>
    </w:r>
    <w:r>
      <w:fldChar w:fldCharType="separate"/>
    </w:r>
    <w:r w:rsidR="00C16DFF">
      <w:rPr>
        <w:noProof/>
      </w:rPr>
      <w:t>4</w:t>
    </w:r>
    <w:r>
      <w:fldChar w:fldCharType="end"/>
    </w:r>
  </w:p>
  <w:p w:rsidR="00677E34" w:rsidRPr="00AF575C" w:rsidRDefault="00677E34" w:rsidP="00677E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7E34" w:rsidRDefault="00677E34" w:rsidP="00677E34">
    <w:pPr>
      <w:pStyle w:val="bpuHeadSpon"/>
    </w:pPr>
    <w:r w:rsidRPr="00677E34">
      <w:rPr>
        <w:rStyle w:val="bpuHeadSponChar"/>
      </w:rPr>
      <w:t>A838</w:t>
    </w:r>
    <w:r>
      <w:t xml:space="preserve"> </w:t>
    </w:r>
    <w:r w:rsidR="0037165B">
      <w:t xml:space="preserve">[1R] </w:t>
    </w:r>
    <w:r>
      <w:t>REYNOLDS-JACKSON, WIMBERLY</w:t>
    </w:r>
  </w:p>
  <w:p w:rsidR="00677E34" w:rsidRDefault="00677E34" w:rsidP="00677E34">
    <w:pPr>
      <w:pStyle w:val="bpuHeadSpon"/>
    </w:pPr>
    <w:r>
      <w:fldChar w:fldCharType="begin"/>
    </w:r>
    <w:r>
      <w:instrText xml:space="preserve"> PAGE  \* MERGEFORMAT </w:instrText>
    </w:r>
    <w:r>
      <w:fldChar w:fldCharType="separate"/>
    </w:r>
    <w:r w:rsidR="00C16DFF">
      <w:rPr>
        <w:noProof/>
      </w:rPr>
      <w:t>2</w:t>
    </w:r>
    <w:r>
      <w:fldChar w:fldCharType="end"/>
    </w:r>
  </w:p>
  <w:p w:rsidR="00677E34" w:rsidRDefault="00677E34" w:rsidP="00677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8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DEF"/>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98F"/>
    <w:rsid w:val="001C6A67"/>
    <w:rsid w:val="001D576D"/>
    <w:rsid w:val="001D7350"/>
    <w:rsid w:val="001E4DBB"/>
    <w:rsid w:val="001F6719"/>
    <w:rsid w:val="001F6DA6"/>
    <w:rsid w:val="00214614"/>
    <w:rsid w:val="0022067D"/>
    <w:rsid w:val="00231838"/>
    <w:rsid w:val="00232C5B"/>
    <w:rsid w:val="002373F3"/>
    <w:rsid w:val="00244E7B"/>
    <w:rsid w:val="002463CF"/>
    <w:rsid w:val="00255BD3"/>
    <w:rsid w:val="0026254F"/>
    <w:rsid w:val="00266FB9"/>
    <w:rsid w:val="00274341"/>
    <w:rsid w:val="0028159B"/>
    <w:rsid w:val="00296363"/>
    <w:rsid w:val="002A16E7"/>
    <w:rsid w:val="002A34FE"/>
    <w:rsid w:val="002A6157"/>
    <w:rsid w:val="002A71FA"/>
    <w:rsid w:val="002A77B2"/>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65B"/>
    <w:rsid w:val="0037458C"/>
    <w:rsid w:val="00381407"/>
    <w:rsid w:val="0038486B"/>
    <w:rsid w:val="00393AB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0B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FA2"/>
    <w:rsid w:val="00541E58"/>
    <w:rsid w:val="00546499"/>
    <w:rsid w:val="005475CF"/>
    <w:rsid w:val="005501DB"/>
    <w:rsid w:val="00550854"/>
    <w:rsid w:val="005508CF"/>
    <w:rsid w:val="00560F96"/>
    <w:rsid w:val="0056610D"/>
    <w:rsid w:val="00571E7E"/>
    <w:rsid w:val="00574518"/>
    <w:rsid w:val="005836AB"/>
    <w:rsid w:val="00585FA1"/>
    <w:rsid w:val="005866AA"/>
    <w:rsid w:val="005876F1"/>
    <w:rsid w:val="00592664"/>
    <w:rsid w:val="0059343F"/>
    <w:rsid w:val="00596B76"/>
    <w:rsid w:val="005C0288"/>
    <w:rsid w:val="005C414B"/>
    <w:rsid w:val="005C7C01"/>
    <w:rsid w:val="005D28BC"/>
    <w:rsid w:val="005D5980"/>
    <w:rsid w:val="005E5083"/>
    <w:rsid w:val="005F1C6B"/>
    <w:rsid w:val="006005C9"/>
    <w:rsid w:val="00601E45"/>
    <w:rsid w:val="00602497"/>
    <w:rsid w:val="00603129"/>
    <w:rsid w:val="00606229"/>
    <w:rsid w:val="00612255"/>
    <w:rsid w:val="00615CB7"/>
    <w:rsid w:val="006222E7"/>
    <w:rsid w:val="00624F54"/>
    <w:rsid w:val="00626BB3"/>
    <w:rsid w:val="0064213F"/>
    <w:rsid w:val="006461F6"/>
    <w:rsid w:val="006572E9"/>
    <w:rsid w:val="00660602"/>
    <w:rsid w:val="006612A0"/>
    <w:rsid w:val="00667A05"/>
    <w:rsid w:val="00671CE6"/>
    <w:rsid w:val="00677E3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2B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823"/>
    <w:rsid w:val="008F6A7A"/>
    <w:rsid w:val="00902B2D"/>
    <w:rsid w:val="00915B98"/>
    <w:rsid w:val="00933C9C"/>
    <w:rsid w:val="0094377E"/>
    <w:rsid w:val="009467BF"/>
    <w:rsid w:val="0094723D"/>
    <w:rsid w:val="009564BC"/>
    <w:rsid w:val="0095650E"/>
    <w:rsid w:val="00966445"/>
    <w:rsid w:val="00967FED"/>
    <w:rsid w:val="00975A2C"/>
    <w:rsid w:val="00976269"/>
    <w:rsid w:val="00980A56"/>
    <w:rsid w:val="00986E4C"/>
    <w:rsid w:val="009937ED"/>
    <w:rsid w:val="00993BCE"/>
    <w:rsid w:val="009A28BB"/>
    <w:rsid w:val="009A5E9B"/>
    <w:rsid w:val="009B0B5A"/>
    <w:rsid w:val="009B141C"/>
    <w:rsid w:val="009B5662"/>
    <w:rsid w:val="009C3EDF"/>
    <w:rsid w:val="009C76BC"/>
    <w:rsid w:val="009D5C82"/>
    <w:rsid w:val="009E0FF5"/>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593"/>
    <w:rsid w:val="00BF23C7"/>
    <w:rsid w:val="00BF7456"/>
    <w:rsid w:val="00C035F3"/>
    <w:rsid w:val="00C078A1"/>
    <w:rsid w:val="00C16DFF"/>
    <w:rsid w:val="00C3401C"/>
    <w:rsid w:val="00C342FB"/>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DE2"/>
    <w:rsid w:val="00DB5B8E"/>
    <w:rsid w:val="00DC19C7"/>
    <w:rsid w:val="00DC283E"/>
    <w:rsid w:val="00DC75BA"/>
    <w:rsid w:val="00DC7B99"/>
    <w:rsid w:val="00DD1E46"/>
    <w:rsid w:val="00DF4E47"/>
    <w:rsid w:val="00E0012A"/>
    <w:rsid w:val="00E025E4"/>
    <w:rsid w:val="00E03582"/>
    <w:rsid w:val="00E05DFC"/>
    <w:rsid w:val="00E33D7F"/>
    <w:rsid w:val="00E44D94"/>
    <w:rsid w:val="00E500AD"/>
    <w:rsid w:val="00E53E99"/>
    <w:rsid w:val="00E66E37"/>
    <w:rsid w:val="00E7334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599"/>
    <w:rsid w:val="00F17CFC"/>
    <w:rsid w:val="00F42480"/>
    <w:rsid w:val="00F50CE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C697B7"/>
  <w15:docId w15:val="{9A232F14-12C0-4C1C-AAE3-9FBF557D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7E34"/>
  </w:style>
  <w:style w:type="paragraph" w:styleId="BalloonText">
    <w:name w:val="Balloon Text"/>
    <w:basedOn w:val="Normal"/>
    <w:link w:val="BalloonTextChar"/>
    <w:semiHidden/>
    <w:unhideWhenUsed/>
    <w:rsid w:val="00BE3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35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B3572-B37C-46D2-BB20-EEEC94585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1033</Words>
  <Characters>5080</Characters>
  <Application>Microsoft Office Word</Application>
  <DocSecurity>0</DocSecurity>
  <Lines>134</Lines>
  <Paragraphs>48</Paragraphs>
  <ScaleCrop>false</ScaleCrop>
  <HeadingPairs>
    <vt:vector size="2" baseType="variant">
      <vt:variant>
        <vt:lpstr>Title</vt:lpstr>
      </vt:variant>
      <vt:variant>
        <vt:i4>1</vt:i4>
      </vt:variant>
    </vt:vector>
  </HeadingPairs>
  <TitlesOfParts>
    <vt:vector size="1" baseType="lpstr">
      <vt:lpstr>A838 1R</vt:lpstr>
    </vt:vector>
  </TitlesOfParts>
  <Manager>R224</Manager>
  <Company>OFFICE of LEGISLATIVE SERVICES</Company>
  <LinksUpToDate>false</LinksUpToDate>
  <CharactersWithSpaces>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A838 1R</dc:title>
  <dc:creator>Assemblywoman  REYNOLDS-JACKSON, Assemblyman  WIMBERLY</dc:creator>
  <cp:keywords>A838|4|RF |298|282|298|!||</cp:keywords>
  <dc:description>PREFILED 2020_x000d_
T/R 9/21/20_x000d_
Amended 9/21/20</dc:description>
  <cp:lastModifiedBy>Todaro, Vivian</cp:lastModifiedBy>
  <cp:revision>2</cp:revision>
  <cp:lastPrinted>2020-09-25T14:12:00Z</cp:lastPrinted>
  <dcterms:created xsi:type="dcterms:W3CDTF">2020-09-25T14:13:00Z</dcterms:created>
  <dcterms:modified xsi:type="dcterms:W3CDTF">2020-09-25T14:13:00Z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