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44B" w:rsidRDefault="007F344B" w:rsidP="007F344B">
      <w:pPr>
        <w:pStyle w:val="bpuBill"/>
      </w:pPr>
      <w:bookmarkStart w:id="0" w:name="bpuFrontPg"/>
      <w:bookmarkStart w:id="1" w:name="_GoBack"/>
      <w:bookmarkEnd w:id="0"/>
      <w:bookmarkEnd w:id="1"/>
      <w:r>
        <w:t xml:space="preserve">ASSEMBLY, No. 857 </w:t>
      </w:r>
    </w:p>
    <w:p w:rsidR="007F344B" w:rsidRPr="007F344B" w:rsidRDefault="007F344B" w:rsidP="007F34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3744" r:id="rId8"/>
        </w:object>
      </w:r>
    </w:p>
    <w:p w:rsidR="007F344B" w:rsidRDefault="007F344B" w:rsidP="007F344B">
      <w:pPr>
        <w:pStyle w:val="bpuState"/>
      </w:pPr>
      <w:r>
        <w:t>STATE OF NEW JERSEY</w:t>
      </w:r>
    </w:p>
    <w:p w:rsidR="007F344B" w:rsidRDefault="007F344B" w:rsidP="007F344B">
      <w:pPr>
        <w:pStyle w:val="bpuLegislature"/>
      </w:pPr>
      <w:r>
        <w:t>219th LEGISLATURE</w:t>
      </w:r>
    </w:p>
    <w:p w:rsidR="007F344B" w:rsidRDefault="007F344B" w:rsidP="007F344B">
      <w:pPr>
        <w:pStyle w:val="bpuWpGraphic"/>
      </w:pPr>
      <w:r>
        <w:object w:dxaOrig="8985" w:dyaOrig="255">
          <v:shape id="_x0000_i1026" type="#_x0000_t75" style="width:6in;height:12pt" o:ole="">
            <v:imagedata r:id="rId7" o:title=""/>
          </v:shape>
          <o:OLEObject Type="Embed" ProgID="WPWin6.1" ShapeID="_x0000_i1026" DrawAspect="Content" ObjectID="_1701683745" r:id="rId9"/>
        </w:object>
      </w:r>
      <w:r>
        <w:t xml:space="preserve">  </w:t>
      </w:r>
    </w:p>
    <w:p w:rsidR="007F344B" w:rsidRDefault="007F344B" w:rsidP="007F344B">
      <w:pPr>
        <w:pStyle w:val="bpuIntro"/>
      </w:pPr>
      <w:r>
        <w:t>PRE-FILED FOR INTRODUCTION IN THE 2020 SESSION</w:t>
      </w:r>
    </w:p>
    <w:p w:rsidR="007F344B" w:rsidRDefault="007F344B" w:rsidP="007F344B">
      <w:pPr>
        <w:pStyle w:val="bpuIntro"/>
      </w:pPr>
    </w:p>
    <w:p w:rsidR="007F344B" w:rsidRDefault="007F344B" w:rsidP="007F344B">
      <w:pPr>
        <w:pStyle w:val="bpuIntro"/>
        <w:sectPr w:rsidR="007F344B" w:rsidSect="00712F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F344B" w:rsidRDefault="007F344B" w:rsidP="007F344B">
      <w:pPr>
        <w:pStyle w:val="bpuIntro"/>
      </w:pPr>
    </w:p>
    <w:p w:rsidR="007F344B" w:rsidRDefault="007F344B" w:rsidP="007F344B">
      <w:pPr>
        <w:pStyle w:val="bpuSponsor"/>
      </w:pPr>
      <w:r>
        <w:t>Sponsored by:</w:t>
      </w:r>
    </w:p>
    <w:p w:rsidR="007F344B" w:rsidRDefault="007F344B" w:rsidP="007F344B">
      <w:pPr>
        <w:pStyle w:val="bpuSponsor"/>
      </w:pPr>
      <w:r>
        <w:t>Assemblyman  NICHOLAS CHIARAVALLOTI</w:t>
      </w:r>
    </w:p>
    <w:p w:rsidR="007F344B" w:rsidRDefault="007F344B" w:rsidP="007F344B">
      <w:pPr>
        <w:pStyle w:val="bpuSponsor"/>
      </w:pPr>
      <w:r>
        <w:t>District 31 (Hudson)</w:t>
      </w:r>
    </w:p>
    <w:p w:rsidR="007F344B" w:rsidRDefault="007F344B" w:rsidP="007F344B">
      <w:pPr>
        <w:pStyle w:val="bpuSponsor"/>
      </w:pPr>
      <w:r>
        <w:t>Assemblywoman  ANNETTE QUIJANO</w:t>
      </w:r>
    </w:p>
    <w:p w:rsidR="007F344B" w:rsidRDefault="007F344B" w:rsidP="007F344B">
      <w:pPr>
        <w:pStyle w:val="bpuSponsor"/>
      </w:pPr>
      <w:r>
        <w:t>District 20 (Union)</w:t>
      </w:r>
    </w:p>
    <w:p w:rsidR="007F344B" w:rsidRDefault="007F344B" w:rsidP="007F344B">
      <w:pPr>
        <w:pStyle w:val="bpuSponsor"/>
      </w:pPr>
      <w:r>
        <w:t>Assemblyman  RAJ MUKHERJI</w:t>
      </w:r>
    </w:p>
    <w:p w:rsidR="007F344B" w:rsidRDefault="007F344B" w:rsidP="007F344B">
      <w:pPr>
        <w:pStyle w:val="bpuSponsor"/>
      </w:pPr>
      <w:r>
        <w:t>District 33 (Hudson)</w:t>
      </w:r>
    </w:p>
    <w:p w:rsidR="007F344B" w:rsidRDefault="007F344B" w:rsidP="007F344B">
      <w:pPr>
        <w:pStyle w:val="bpuSponsor"/>
      </w:pPr>
    </w:p>
    <w:p w:rsidR="007F344B" w:rsidRDefault="00712FA0" w:rsidP="00712FA0">
      <w:pPr>
        <w:pStyle w:val="bpuSponsor"/>
      </w:pPr>
      <w:r>
        <w:t>Co-Sponsored by:</w:t>
      </w:r>
    </w:p>
    <w:p w:rsidR="00712FA0" w:rsidRPr="00712FA0" w:rsidRDefault="00712FA0" w:rsidP="00712FA0">
      <w:pPr>
        <w:pStyle w:val="bpuSponsor"/>
      </w:pPr>
      <w:r w:rsidRPr="00712FA0">
        <w:t xml:space="preserve">Assemblywomen Timberlake and </w:t>
      </w:r>
      <w:proofErr w:type="spellStart"/>
      <w:r w:rsidRPr="00712FA0">
        <w:t>Vainieri</w:t>
      </w:r>
      <w:proofErr w:type="spellEnd"/>
      <w:r w:rsidRPr="00712FA0">
        <w:t xml:space="preserve"> </w:t>
      </w:r>
      <w:proofErr w:type="spellStart"/>
      <w:r w:rsidRPr="00712FA0">
        <w:t>Huttle</w:t>
      </w:r>
      <w:proofErr w:type="spellEnd"/>
    </w:p>
    <w:p w:rsidR="007F344B" w:rsidRDefault="007F344B" w:rsidP="007F344B">
      <w:pPr>
        <w:pStyle w:val="bpuSponsor"/>
      </w:pPr>
    </w:p>
    <w:p w:rsidR="007F344B" w:rsidRDefault="007F344B" w:rsidP="007F344B"/>
    <w:p w:rsidR="00712FA0" w:rsidRDefault="00712FA0" w:rsidP="007F344B"/>
    <w:p w:rsidR="007F344B" w:rsidRPr="007F344B" w:rsidRDefault="007F344B" w:rsidP="007F344B"/>
    <w:p w:rsidR="007F344B" w:rsidRDefault="007F344B" w:rsidP="007F344B">
      <w:pPr>
        <w:pStyle w:val="bpuSponsor"/>
      </w:pPr>
      <w:r>
        <w:t>SYNOPSIS</w:t>
      </w:r>
    </w:p>
    <w:p w:rsidR="007F344B" w:rsidRDefault="007F344B" w:rsidP="007F344B">
      <w:pPr>
        <w:pStyle w:val="bpuNormText"/>
      </w:pPr>
      <w:r>
        <w:tab/>
        <w:t xml:space="preserve">Requires installation of diaper changing station in certain public restrooms; appropriates $500,000. </w:t>
      </w:r>
    </w:p>
    <w:p w:rsidR="007F344B" w:rsidRDefault="007F344B" w:rsidP="007F344B">
      <w:pPr>
        <w:pStyle w:val="bpuNormText"/>
      </w:pPr>
    </w:p>
    <w:p w:rsidR="007F344B" w:rsidRDefault="007F344B" w:rsidP="007F344B">
      <w:pPr>
        <w:pStyle w:val="bpuSponsor"/>
      </w:pPr>
      <w:r>
        <w:t xml:space="preserve">CURRENT VERSION OF TEXT </w:t>
      </w:r>
    </w:p>
    <w:p w:rsidR="007F344B" w:rsidRDefault="006A70CA" w:rsidP="007F344B">
      <w:pPr>
        <w:pStyle w:val="bpuNormText"/>
      </w:pPr>
      <w:r>
        <w:tab/>
        <w:t>As reported by the Assembly Appropriations Committee with technical review.</w:t>
      </w:r>
    </w:p>
    <w:p w:rsidR="007F344B" w:rsidRDefault="007F344B" w:rsidP="007F34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344B" w:rsidRDefault="007F34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344B" w:rsidSect="007F344B">
          <w:type w:val="continuous"/>
          <w:pgSz w:w="12240" w:h="20160" w:code="5"/>
          <w:pgMar w:top="2160" w:right="2275" w:bottom="1440" w:left="2275" w:header="72" w:footer="720" w:gutter="0"/>
          <w:pgNumType w:start="1"/>
          <w:cols w:space="720"/>
          <w:docGrid w:linePitch="360"/>
        </w:sectPr>
      </w:pPr>
    </w:p>
    <w:p w:rsidR="00104B2D" w:rsidRPr="00677316" w:rsidRDefault="00104B2D" w:rsidP="00104B2D">
      <w:pPr>
        <w:pStyle w:val="HangingAnAct"/>
        <w:rPr>
          <w:rStyle w:val="HangingAnActChar"/>
        </w:rPr>
      </w:pPr>
      <w:r w:rsidRPr="00104B2D">
        <w:rPr>
          <w:rStyle w:val="BillHead"/>
        </w:rPr>
        <w:lastRenderedPageBreak/>
        <w:t>An Act</w:t>
      </w:r>
      <w:r w:rsidRPr="006B7FA7">
        <w:rPr>
          <w:rStyle w:val="HangingAnActChar"/>
        </w:rPr>
        <w:t xml:space="preserve"> </w:t>
      </w:r>
      <w:r>
        <w:t xml:space="preserve">concerning diaper changing stations, </w:t>
      </w:r>
      <w:r w:rsidRPr="004C69CF">
        <w:t>supplementing P.L.1975, c.217 (C.52:27D-119 et seq.)</w:t>
      </w:r>
      <w:r>
        <w:t>, and making an appropriation</w:t>
      </w:r>
      <w:r w:rsidRPr="004C69CF">
        <w:t>.</w:t>
      </w:r>
    </w:p>
    <w:p w:rsidR="00104B2D" w:rsidRPr="00D71D68" w:rsidRDefault="00104B2D" w:rsidP="00104B2D"/>
    <w:p w:rsidR="00104B2D" w:rsidRPr="00AA7880" w:rsidRDefault="00104B2D" w:rsidP="00104B2D">
      <w:r>
        <w:tab/>
      </w:r>
      <w:r>
        <w:rPr>
          <w:rStyle w:val="BillHeading2"/>
        </w:rPr>
        <w:t xml:space="preserve">Be It Enacted </w:t>
      </w:r>
      <w:r>
        <w:rPr>
          <w:rStyle w:val="BillLanguage"/>
        </w:rPr>
        <w:t>by the Senate and General Assembly of the State of New Jersey:</w:t>
      </w:r>
    </w:p>
    <w:p w:rsidR="00104B2D" w:rsidRPr="00D71D68" w:rsidRDefault="00104B2D" w:rsidP="00104B2D"/>
    <w:p w:rsidR="00104B2D" w:rsidRDefault="00104B2D" w:rsidP="00104B2D">
      <w:r>
        <w:tab/>
        <w:t>1.</w:t>
      </w:r>
      <w:r>
        <w:tab/>
        <w:t>a.  On each floor level of a group A or M occupancy that is open to the public and maintains a public restroom, the owner shall include a counter or table that is designed as a baby diaper changing station in at least one of its public restrooms for men and for women, respectively, or in a dedicated unisex family restroom, and shall post signage to direct visitors to baby diaper changing station-equipped restrooms. The requirement shall apply only under the following circumstances:</w:t>
      </w:r>
    </w:p>
    <w:p w:rsidR="00104B2D" w:rsidRDefault="00104B2D" w:rsidP="00104B2D">
      <w:r>
        <w:tab/>
        <w:t>(1)</w:t>
      </w:r>
      <w:r>
        <w:tab/>
        <w:t>when there is construction of a new restroom; or</w:t>
      </w:r>
    </w:p>
    <w:p w:rsidR="00104B2D" w:rsidRDefault="00104B2D" w:rsidP="00104B2D">
      <w:r>
        <w:tab/>
        <w:t>(2)</w:t>
      </w:r>
      <w:r>
        <w:tab/>
        <w:t>when there is substantial renovation of an existing restroom.</w:t>
      </w:r>
    </w:p>
    <w:p w:rsidR="00104B2D" w:rsidRPr="00B61395" w:rsidRDefault="00104B2D" w:rsidP="00104B2D">
      <w:r>
        <w:tab/>
        <w:t>b</w:t>
      </w:r>
      <w:r w:rsidRPr="00B61395">
        <w:t>.</w:t>
      </w:r>
      <w:r>
        <w:tab/>
      </w:r>
      <w:r w:rsidRPr="00B61395">
        <w:t xml:space="preserve">The owner or operator of a </w:t>
      </w:r>
      <w:r>
        <w:t>group A or M occupancy</w:t>
      </w:r>
      <w:r w:rsidRPr="00B61395">
        <w:t xml:space="preserve"> who violates the provisions of this </w:t>
      </w:r>
      <w:r>
        <w:t>section</w:t>
      </w:r>
      <w:r w:rsidRPr="00B61395">
        <w:t xml:space="preserve"> shall be </w:t>
      </w:r>
      <w:r>
        <w:t>liable for a penalty of</w:t>
      </w:r>
      <w:r w:rsidRPr="00B61395">
        <w:t xml:space="preserve"> not more than $500 for each violation</w:t>
      </w:r>
      <w:r>
        <w:t xml:space="preserve"> to be collected in a summary proceeding pursuant to the "Penalty Enforcement Law of 1999," P.L.1999, c.274 (C.2A:58-10 et seq.).</w:t>
      </w:r>
      <w:r w:rsidRPr="005F6187">
        <w:t xml:space="preserve">  The municipal court and the Superior Court shall have jurisdiction of proceedings for the enforcement of the penalties provided by this</w:t>
      </w:r>
      <w:r>
        <w:t xml:space="preserve"> subsection.</w:t>
      </w:r>
    </w:p>
    <w:p w:rsidR="00104B2D" w:rsidRDefault="00104B2D" w:rsidP="00104B2D">
      <w:r w:rsidRPr="00B61395">
        <w:tab/>
      </w:r>
      <w:r>
        <w:t>c.</w:t>
      </w:r>
      <w:r>
        <w:tab/>
        <w:t>The Department of Community Affairs</w:t>
      </w:r>
      <w:r w:rsidRPr="00B61395">
        <w:t xml:space="preserve"> or the local </w:t>
      </w:r>
      <w:r>
        <w:t>construction code official, as applicable, upon written complaint or having reason to suspect that a group A or M occupancy is or may be in violation of the provisions of this section, shall, by written notification, advise the person having control of the group A or M occupancy accordingly and order appropriate action to be taken.</w:t>
      </w:r>
    </w:p>
    <w:p w:rsidR="00104B2D" w:rsidRDefault="00104B2D" w:rsidP="00104B2D">
      <w:r>
        <w:tab/>
        <w:t>d.</w:t>
      </w:r>
      <w:r>
        <w:tab/>
        <w:t xml:space="preserve">(1)  </w:t>
      </w:r>
      <w:r w:rsidRPr="00B61395">
        <w:t xml:space="preserve">No later than </w:t>
      </w:r>
      <w:r>
        <w:t>the first day of the 37th month next following</w:t>
      </w:r>
      <w:r w:rsidRPr="00B61395">
        <w:t xml:space="preserve"> </w:t>
      </w:r>
      <w:r>
        <w:t>enactment</w:t>
      </w:r>
      <w:r w:rsidRPr="00B61395">
        <w:t xml:space="preserve"> of </w:t>
      </w:r>
      <w:r>
        <w:t>P.L.    , c.    (C.        ) (pending before the Legislature as this bill)</w:t>
      </w:r>
      <w:r w:rsidRPr="00B61395">
        <w:t xml:space="preserve">, </w:t>
      </w:r>
      <w:r>
        <w:t xml:space="preserve">in </w:t>
      </w:r>
      <w:r w:rsidRPr="00B61395">
        <w:t xml:space="preserve">any </w:t>
      </w:r>
      <w:r>
        <w:t xml:space="preserve">group A or M occupancy that is also a public building, the owner </w:t>
      </w:r>
      <w:r w:rsidRPr="00B61395">
        <w:t xml:space="preserve">shall </w:t>
      </w:r>
      <w:r>
        <w:t>maintain</w:t>
      </w:r>
      <w:r w:rsidRPr="00B61395">
        <w:t xml:space="preserve"> </w:t>
      </w:r>
      <w:r>
        <w:t xml:space="preserve">a baby diaper </w:t>
      </w:r>
      <w:r w:rsidRPr="00B61395">
        <w:t>changing station</w:t>
      </w:r>
      <w:r w:rsidRPr="004E54D8">
        <w:t xml:space="preserve"> </w:t>
      </w:r>
      <w:r>
        <w:t xml:space="preserve">in at least one of its public restrooms for men and for women, respectively, or in a dedicated unisex family restroom, on each floor level that is open to the public, and shall post signage to direct visitors to baby diaper changing station-equipped restrooms.  </w:t>
      </w:r>
    </w:p>
    <w:p w:rsidR="00104B2D" w:rsidRDefault="00104B2D" w:rsidP="00104B2D">
      <w:r>
        <w:tab/>
        <w:t>(2)</w:t>
      </w:r>
      <w:r>
        <w:tab/>
        <w:t>If the public building is a</w:t>
      </w:r>
      <w:r w:rsidRPr="00AD2F4D">
        <w:t xml:space="preserve"> school offering education in grades K-12</w:t>
      </w:r>
      <w:r>
        <w:t>,</w:t>
      </w:r>
      <w:r w:rsidRPr="00AD2F4D">
        <w:t xml:space="preserve"> or any combination thereof, </w:t>
      </w:r>
      <w:r>
        <w:t xml:space="preserve">then the board of education is only required to install one baby diaper </w:t>
      </w:r>
      <w:r w:rsidRPr="00B61395">
        <w:t>changing station</w:t>
      </w:r>
      <w:r>
        <w:t xml:space="preserve"> in one of its public restrooms for men and for women, respectively per campus, or in one dedicated unisex family restroom per campus within the deadline established pursuant to paragraph (1) of this subsection.</w:t>
      </w:r>
    </w:p>
    <w:p w:rsidR="00104B2D" w:rsidRDefault="00104B2D" w:rsidP="00104B2D">
      <w:r>
        <w:tab/>
        <w:t>(3)</w:t>
      </w:r>
      <w:r>
        <w:tab/>
        <w:t xml:space="preserve">A county, municipality, or board of education, or agency or instrumentality thereof, may apply to the Commissioner of </w:t>
      </w:r>
      <w:r>
        <w:lastRenderedPageBreak/>
        <w:t>Community Affairs for a reimbursement of the expense of a diaper changing table installation.</w:t>
      </w:r>
    </w:p>
    <w:p w:rsidR="00104B2D" w:rsidRDefault="00104B2D" w:rsidP="00104B2D">
      <w:r>
        <w:tab/>
        <w:t>e.</w:t>
      </w:r>
      <w:r>
        <w:tab/>
        <w:t xml:space="preserve">The Commissioner of Community Affairs shall </w:t>
      </w:r>
      <w:r w:rsidRPr="0094532D">
        <w:t xml:space="preserve">promulgate rules and regulations pursuant to the </w:t>
      </w:r>
      <w:r>
        <w:t>“</w:t>
      </w:r>
      <w:r w:rsidRPr="0094532D">
        <w:t>Administrative Proc</w:t>
      </w:r>
      <w:r>
        <w:t>edure Act,”</w:t>
      </w:r>
      <w:r w:rsidRPr="0094532D">
        <w:t xml:space="preserve"> P.L.1968, c.410 (C.52:14B-1 et seq.) in order to effectuate </w:t>
      </w:r>
      <w:r>
        <w:t>the purposes of this section.  The rules and regulations shall include, but not be limited to, standards for the</w:t>
      </w:r>
      <w:r w:rsidRPr="00837765">
        <w:t xml:space="preserve"> placement of</w:t>
      </w:r>
      <w:r>
        <w:t xml:space="preserve"> a baby diaper changing station, standards for the placement and appearance of the required signage, and the frequency and criteria of public access that shall cause a space to be designated as open to the public.</w:t>
      </w:r>
    </w:p>
    <w:p w:rsidR="00104B2D" w:rsidRDefault="00104B2D" w:rsidP="00104B2D">
      <w:r>
        <w:tab/>
        <w:t>f.</w:t>
      </w:r>
      <w:r>
        <w:tab/>
        <w:t>As used in this section:</w:t>
      </w:r>
    </w:p>
    <w:p w:rsidR="00104B2D" w:rsidRDefault="00104B2D" w:rsidP="00104B2D">
      <w:pPr>
        <w:tabs>
          <w:tab w:val="clear" w:pos="288"/>
          <w:tab w:val="left" w:pos="270"/>
        </w:tabs>
      </w:pPr>
      <w:r>
        <w:tab/>
        <w:t>“Group A or M occupancy”</w:t>
      </w:r>
      <w:r w:rsidRPr="00C43258">
        <w:t xml:space="preserve"> </w:t>
      </w:r>
      <w:r>
        <w:t xml:space="preserve">means an Assembly Group A occupancy or a Mercantile Group M occupancy, as defined in chapter 3 of the 2015 New Jersey International Building Code or its successor, with the exception of a casino, nightclub, tavern, or bar. </w:t>
      </w:r>
    </w:p>
    <w:p w:rsidR="00104B2D" w:rsidRDefault="00104B2D" w:rsidP="00104B2D">
      <w:pPr>
        <w:tabs>
          <w:tab w:val="clear" w:pos="288"/>
          <w:tab w:val="left" w:pos="270"/>
        </w:tabs>
      </w:pPr>
      <w:r>
        <w:tab/>
        <w:t>“Public building”</w:t>
      </w:r>
      <w:r w:rsidRPr="00961F32">
        <w:t xml:space="preserve"> means </w:t>
      </w:r>
      <w:r>
        <w:t>a group A or M occupancy owned by any entity of State or local government, including but not limited to a board of education, public institution of higher education, or an agency or instrumentality of county or municipal government.</w:t>
      </w:r>
    </w:p>
    <w:p w:rsidR="00104B2D" w:rsidRDefault="00104B2D" w:rsidP="00104B2D">
      <w:r>
        <w:tab/>
        <w:t>“Substantial renovation”</w:t>
      </w:r>
      <w:r w:rsidRPr="00B61395">
        <w:t xml:space="preserve"> means a construction or renovation project requiring a building permit and where the value of the renovation to the restroom exceeds $</w:t>
      </w:r>
      <w:r>
        <w:t>5</w:t>
      </w:r>
      <w:r w:rsidRPr="00B61395">
        <w:t>,000.</w:t>
      </w:r>
    </w:p>
    <w:p w:rsidR="00104B2D" w:rsidRDefault="00104B2D" w:rsidP="00104B2D">
      <w:pPr>
        <w:widowControl w:val="0"/>
        <w:tabs>
          <w:tab w:val="left" w:pos="-1440"/>
          <w:tab w:val="left" w:pos="-720"/>
          <w:tab w:val="left" w:pos="0"/>
        </w:tabs>
        <w:spacing w:line="287" w:lineRule="auto"/>
      </w:pPr>
    </w:p>
    <w:p w:rsidR="00104B2D" w:rsidRDefault="00104B2D" w:rsidP="00104B2D">
      <w:pPr>
        <w:widowControl w:val="0"/>
        <w:tabs>
          <w:tab w:val="left" w:pos="-1440"/>
          <w:tab w:val="left" w:pos="-720"/>
          <w:tab w:val="left" w:pos="0"/>
        </w:tabs>
        <w:spacing w:line="287" w:lineRule="auto"/>
      </w:pPr>
      <w:r>
        <w:tab/>
        <w:t>2.</w:t>
      </w:r>
      <w:r>
        <w:tab/>
      </w:r>
      <w:r w:rsidRPr="00EF3ED5">
        <w:t xml:space="preserve">There is appropriated from the </w:t>
      </w:r>
      <w:r>
        <w:t>general fund</w:t>
      </w:r>
      <w:r w:rsidRPr="00EF3ED5">
        <w:t xml:space="preserve"> to the Department of </w:t>
      </w:r>
      <w:r>
        <w:t>Community Affairs</w:t>
      </w:r>
      <w:r w:rsidRPr="00EF3ED5">
        <w:t xml:space="preserve"> the sum of </w:t>
      </w:r>
      <w:r>
        <w:t>$500,</w:t>
      </w:r>
      <w:r w:rsidRPr="00EF3ED5">
        <w:t xml:space="preserve">000 to effectuate the purposes of </w:t>
      </w:r>
      <w:r>
        <w:t>subsection d. of section 1</w:t>
      </w:r>
      <w:r w:rsidRPr="00EF3ED5">
        <w:t xml:space="preserve"> of this act.</w:t>
      </w:r>
      <w:r>
        <w:t xml:space="preserve">  </w:t>
      </w:r>
      <w:r>
        <w:rPr>
          <w:color w:val="000000"/>
        </w:rPr>
        <w:t>Any moneys not expended for these purposes before the expiration of a period ending one year after the effective date of this act shall be returned to the General Fund.</w:t>
      </w:r>
    </w:p>
    <w:p w:rsidR="00104B2D" w:rsidRDefault="00104B2D" w:rsidP="00104B2D">
      <w:pPr>
        <w:widowControl w:val="0"/>
        <w:tabs>
          <w:tab w:val="left" w:pos="-1440"/>
          <w:tab w:val="left" w:pos="-720"/>
          <w:tab w:val="left" w:pos="0"/>
        </w:tabs>
        <w:spacing w:line="287" w:lineRule="auto"/>
      </w:pPr>
    </w:p>
    <w:p w:rsidR="00104B2D" w:rsidRPr="00AA7880" w:rsidRDefault="00104B2D" w:rsidP="00104B2D">
      <w:r>
        <w:tab/>
        <w:t>3.</w:t>
      </w:r>
      <w:r>
        <w:tab/>
        <w:t xml:space="preserve">This act shall take effect </w:t>
      </w:r>
      <w:r w:rsidRPr="003825BC">
        <w:t xml:space="preserve">on </w:t>
      </w:r>
      <w:r>
        <w:t>the first day of the seventh month next following enactment</w:t>
      </w:r>
      <w:r w:rsidRPr="003825BC">
        <w:t xml:space="preserve">, but the </w:t>
      </w:r>
      <w:r>
        <w:t xml:space="preserve">Commissioner of Community Affairs </w:t>
      </w:r>
      <w:r w:rsidRPr="003825BC">
        <w:t>may take such anticipatory administrative action in advance thereof as shall be necessary for the implementation of the act.</w:t>
      </w:r>
    </w:p>
    <w:sectPr w:rsidR="00104B2D" w:rsidRPr="00AA7880" w:rsidSect="007F34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2ED" w:rsidRDefault="00BB02ED">
      <w:r>
        <w:separator/>
      </w:r>
    </w:p>
  </w:endnote>
  <w:endnote w:type="continuationSeparator" w:id="0">
    <w:p w:rsidR="00BB02ED" w:rsidRDefault="00BB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FA0" w:rsidRDefault="00712FA0" w:rsidP="00712FA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2ED" w:rsidRDefault="00BB02ED">
      <w:r>
        <w:separator/>
      </w:r>
    </w:p>
  </w:footnote>
  <w:footnote w:type="continuationSeparator" w:id="0">
    <w:p w:rsidR="00BB02ED" w:rsidRDefault="00BB0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49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344B" w:rsidRDefault="007F344B" w:rsidP="007F344B">
    <w:pPr>
      <w:pStyle w:val="bpuHeadSpon"/>
    </w:pPr>
    <w:r w:rsidRPr="007F344B">
      <w:rPr>
        <w:rStyle w:val="bpuHeadSponChar"/>
      </w:rPr>
      <w:t>A857</w:t>
    </w:r>
    <w:r>
      <w:t xml:space="preserve"> CHIARAVALLOTI, QUIJANO</w:t>
    </w:r>
  </w:p>
  <w:p w:rsidR="007F344B" w:rsidRDefault="007F344B" w:rsidP="007F344B">
    <w:pPr>
      <w:pStyle w:val="bpuHeadSpon"/>
    </w:pPr>
    <w:r>
      <w:fldChar w:fldCharType="begin"/>
    </w:r>
    <w:r>
      <w:instrText xml:space="preserve"> PAGE  \* MERGEFORMAT </w:instrText>
    </w:r>
    <w:r>
      <w:fldChar w:fldCharType="separate"/>
    </w:r>
    <w:r w:rsidR="00BC7786">
      <w:rPr>
        <w:noProof/>
      </w:rPr>
      <w:t>3</w:t>
    </w:r>
    <w:r>
      <w:fldChar w:fldCharType="end"/>
    </w:r>
  </w:p>
  <w:p w:rsidR="007F344B" w:rsidRPr="00AF575C" w:rsidRDefault="007F344B" w:rsidP="007F34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344B" w:rsidRDefault="007F344B" w:rsidP="007F344B">
    <w:pPr>
      <w:pStyle w:val="bpuHeadSpon"/>
    </w:pPr>
    <w:r w:rsidRPr="007F344B">
      <w:rPr>
        <w:rStyle w:val="bpuHeadSponChar"/>
      </w:rPr>
      <w:t>A857</w:t>
    </w:r>
    <w:r>
      <w:t xml:space="preserve"> CHIARAVALLOTI, QUIJANO</w:t>
    </w:r>
  </w:p>
  <w:p w:rsidR="007F344B" w:rsidRDefault="007F344B" w:rsidP="007F344B">
    <w:pPr>
      <w:pStyle w:val="bpuHeadSpon"/>
    </w:pPr>
    <w:r>
      <w:fldChar w:fldCharType="begin"/>
    </w:r>
    <w:r>
      <w:instrText xml:space="preserve"> PAGE  \* MERGEFORMAT </w:instrText>
    </w:r>
    <w:r>
      <w:fldChar w:fldCharType="separate"/>
    </w:r>
    <w:r w:rsidR="00BD492A">
      <w:rPr>
        <w:noProof/>
      </w:rPr>
      <w:t>2</w:t>
    </w:r>
    <w:r>
      <w:fldChar w:fldCharType="end"/>
    </w:r>
  </w:p>
  <w:p w:rsidR="007F344B" w:rsidRDefault="007F344B" w:rsidP="007F34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ED"/>
    <w:rsid w:val="00000169"/>
    <w:rsid w:val="00004D4D"/>
    <w:rsid w:val="00007B70"/>
    <w:rsid w:val="00007DDD"/>
    <w:rsid w:val="00010512"/>
    <w:rsid w:val="00011BAB"/>
    <w:rsid w:val="000154F3"/>
    <w:rsid w:val="000203E7"/>
    <w:rsid w:val="00020E5B"/>
    <w:rsid w:val="000219C8"/>
    <w:rsid w:val="00030BB1"/>
    <w:rsid w:val="00035598"/>
    <w:rsid w:val="00045A99"/>
    <w:rsid w:val="00050BCA"/>
    <w:rsid w:val="000521CD"/>
    <w:rsid w:val="0005669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B2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0E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0CA"/>
    <w:rsid w:val="006B00EC"/>
    <w:rsid w:val="006B2FCF"/>
    <w:rsid w:val="006B7902"/>
    <w:rsid w:val="006C3B76"/>
    <w:rsid w:val="006C4542"/>
    <w:rsid w:val="006D65B4"/>
    <w:rsid w:val="006E36B4"/>
    <w:rsid w:val="006F4C44"/>
    <w:rsid w:val="006F652B"/>
    <w:rsid w:val="0070018A"/>
    <w:rsid w:val="00712CBE"/>
    <w:rsid w:val="00712FA0"/>
    <w:rsid w:val="00730582"/>
    <w:rsid w:val="00741A09"/>
    <w:rsid w:val="00752616"/>
    <w:rsid w:val="0075577B"/>
    <w:rsid w:val="00757B3B"/>
    <w:rsid w:val="007614B0"/>
    <w:rsid w:val="00762366"/>
    <w:rsid w:val="007676EB"/>
    <w:rsid w:val="0076794B"/>
    <w:rsid w:val="00771F97"/>
    <w:rsid w:val="00772A40"/>
    <w:rsid w:val="0077700A"/>
    <w:rsid w:val="0079623B"/>
    <w:rsid w:val="007A0026"/>
    <w:rsid w:val="007C1354"/>
    <w:rsid w:val="007D0F64"/>
    <w:rsid w:val="007F02BF"/>
    <w:rsid w:val="007F2A14"/>
    <w:rsid w:val="007F344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02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7B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2ED"/>
    <w:rsid w:val="00BB2482"/>
    <w:rsid w:val="00BC4545"/>
    <w:rsid w:val="00BC7786"/>
    <w:rsid w:val="00BD492A"/>
    <w:rsid w:val="00BD79EC"/>
    <w:rsid w:val="00BE204A"/>
    <w:rsid w:val="00BE26FC"/>
    <w:rsid w:val="00BF23C7"/>
    <w:rsid w:val="00BF7456"/>
    <w:rsid w:val="00C035F3"/>
    <w:rsid w:val="00C03979"/>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C2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F1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209854"/>
  <w15:docId w15:val="{FEF11EC1-D3BA-46B9-ACE6-CD092491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344B"/>
  </w:style>
  <w:style w:type="paragraph" w:styleId="BalloonText">
    <w:name w:val="Balloon Text"/>
    <w:basedOn w:val="Normal"/>
    <w:link w:val="BalloonTextChar"/>
    <w:semiHidden/>
    <w:unhideWhenUsed/>
    <w:rsid w:val="00BC77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7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699F-3877-4A70-90BB-5380016A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839</Words>
  <Characters>4317</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A857 TR</vt:lpstr>
    </vt:vector>
  </TitlesOfParts>
  <Manager>R225</Manager>
  <Company>OFFICE of LEGISLATIVE SERVICES</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A857 TR</dc:title>
  <dc:creator>Assemblyman  CHIARAVALLOTI, Assemblywoman  QUIJANO</dc:creator>
  <cp:keywords>A857|3|RF |243|0|243|!|0|</cp:keywords>
  <dc:description>PREFILED 2020_x000d_
TR 12/13/21</dc:description>
  <cp:lastModifiedBy>Franks, Denise</cp:lastModifiedBy>
  <cp:revision>2</cp:revision>
  <cp:lastPrinted>2021-12-22T18:09:00Z</cp:lastPrinted>
  <dcterms:created xsi:type="dcterms:W3CDTF">2021-12-22T18:09:00Z</dcterms:created>
  <dcterms:modified xsi:type="dcterms:W3CDTF">2021-12-22T18:09:00Z</dcterms:modified>
  <cp:category>Sugg alloc: C.1:52:27D-123g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