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A58" w:rsidRDefault="008B6A58" w:rsidP="008B6A58">
      <w:pPr>
        <w:pStyle w:val="bpuBill"/>
      </w:pPr>
      <w:bookmarkStart w:id="0" w:name="bpuFrontPg"/>
      <w:bookmarkStart w:id="1" w:name="_GoBack"/>
      <w:bookmarkEnd w:id="0"/>
      <w:bookmarkEnd w:id="1"/>
      <w:r>
        <w:t xml:space="preserve">ASSEMBLY, No. 897 </w:t>
      </w:r>
    </w:p>
    <w:p w:rsidR="008B6A58" w:rsidRPr="008B6A58" w:rsidRDefault="008B6A58" w:rsidP="008B6A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179" r:id="rId8"/>
        </w:object>
      </w:r>
    </w:p>
    <w:p w:rsidR="008B6A58" w:rsidRDefault="008B6A58" w:rsidP="008B6A58">
      <w:pPr>
        <w:pStyle w:val="bpuState"/>
      </w:pPr>
      <w:r>
        <w:t>STATE OF NEW JERSEY</w:t>
      </w:r>
    </w:p>
    <w:p w:rsidR="008B6A58" w:rsidRDefault="008B6A58" w:rsidP="008B6A58">
      <w:pPr>
        <w:pStyle w:val="bpuLegislature"/>
      </w:pPr>
      <w:proofErr w:type="gramStart"/>
      <w:r>
        <w:t>219th</w:t>
      </w:r>
      <w:proofErr w:type="gramEnd"/>
      <w:r>
        <w:t xml:space="preserve"> LEGISLATURE</w:t>
      </w:r>
    </w:p>
    <w:p w:rsidR="008B6A58" w:rsidRDefault="008B6A58" w:rsidP="008B6A58">
      <w:pPr>
        <w:pStyle w:val="bpuWpGraphic"/>
      </w:pPr>
      <w:r>
        <w:object w:dxaOrig="8985" w:dyaOrig="255">
          <v:shape id="_x0000_i1026" type="#_x0000_t75" style="width:6in;height:11.5pt" o:ole="">
            <v:imagedata r:id="rId7" o:title=""/>
          </v:shape>
          <o:OLEObject Type="Embed" ProgID="WPWin6.1" ShapeID="_x0000_i1026" DrawAspect="Content" ObjectID="_1638969180" r:id="rId9"/>
        </w:object>
      </w:r>
      <w:r>
        <w:t xml:space="preserve">  </w:t>
      </w:r>
    </w:p>
    <w:p w:rsidR="008B6A58" w:rsidRDefault="008B6A58" w:rsidP="008B6A58">
      <w:pPr>
        <w:pStyle w:val="bpuIntro"/>
      </w:pPr>
      <w:r>
        <w:t>PRE-FILED FOR INTRODUCTION IN THE 2020 SESSION</w:t>
      </w:r>
    </w:p>
    <w:p w:rsidR="008B6A58" w:rsidRDefault="008B6A58" w:rsidP="008B6A58">
      <w:pPr>
        <w:pStyle w:val="bpuIntro"/>
      </w:pPr>
    </w:p>
    <w:p w:rsidR="008B6A58" w:rsidRDefault="008B6A58" w:rsidP="008B6A58">
      <w:pPr>
        <w:pStyle w:val="bpuIntro"/>
        <w:sectPr w:rsidR="008B6A58" w:rsidSect="008B6A58">
          <w:headerReference w:type="even" r:id="rId10"/>
          <w:headerReference w:type="default" r:id="rId11"/>
          <w:pgSz w:w="12240" w:h="20160" w:code="5"/>
          <w:pgMar w:top="2160" w:right="1440" w:bottom="1440" w:left="1440" w:header="720" w:footer="720" w:gutter="0"/>
          <w:pgNumType w:start="1"/>
          <w:cols w:space="720"/>
          <w:docGrid w:linePitch="360"/>
        </w:sectPr>
      </w:pPr>
    </w:p>
    <w:p w:rsidR="008B6A58" w:rsidRDefault="008B6A58" w:rsidP="008B6A58">
      <w:pPr>
        <w:pStyle w:val="bpuIntro"/>
      </w:pPr>
    </w:p>
    <w:p w:rsidR="008B6A58" w:rsidRDefault="008B6A58" w:rsidP="008B6A58">
      <w:pPr>
        <w:pStyle w:val="bpuSponsor"/>
      </w:pPr>
      <w:r>
        <w:t>Sponsored by:</w:t>
      </w:r>
    </w:p>
    <w:p w:rsidR="008B6A58" w:rsidRDefault="008B6A58" w:rsidP="008B6A58">
      <w:pPr>
        <w:pStyle w:val="bpuSponsor"/>
      </w:pPr>
      <w:proofErr w:type="gramStart"/>
      <w:r>
        <w:t>Assemblywoman  DIANNE</w:t>
      </w:r>
      <w:proofErr w:type="gramEnd"/>
      <w:r>
        <w:t xml:space="preserve"> C. GOVE</w:t>
      </w:r>
    </w:p>
    <w:p w:rsidR="008B6A58" w:rsidRDefault="008B6A58" w:rsidP="008B6A58">
      <w:pPr>
        <w:pStyle w:val="bpuSponsor"/>
      </w:pPr>
      <w:r>
        <w:t>District 9 (Atlantic, Burlington and Ocean)</w:t>
      </w:r>
    </w:p>
    <w:p w:rsidR="008B6A58" w:rsidRDefault="008B6A58" w:rsidP="008B6A58">
      <w:pPr>
        <w:pStyle w:val="bpuSponsor"/>
      </w:pPr>
      <w:proofErr w:type="gramStart"/>
      <w:r>
        <w:t>Assemblyman  BRIAN</w:t>
      </w:r>
      <w:proofErr w:type="gramEnd"/>
      <w:r>
        <w:t xml:space="preserve"> E. RUMPF</w:t>
      </w:r>
    </w:p>
    <w:p w:rsidR="008B6A58" w:rsidRDefault="008B6A58" w:rsidP="008B6A58">
      <w:pPr>
        <w:pStyle w:val="bpuSponsor"/>
      </w:pPr>
      <w:r>
        <w:t>District 9 (Atlantic, Burlington and Ocean)</w:t>
      </w:r>
    </w:p>
    <w:p w:rsidR="008B6A58" w:rsidRDefault="008B6A58" w:rsidP="008B6A58">
      <w:pPr>
        <w:pStyle w:val="bpuSponsor"/>
      </w:pPr>
      <w:proofErr w:type="gramStart"/>
      <w:r>
        <w:t>Assemblyman  CRAIG</w:t>
      </w:r>
      <w:proofErr w:type="gramEnd"/>
      <w:r>
        <w:t xml:space="preserve"> J. COUGHLIN</w:t>
      </w:r>
    </w:p>
    <w:p w:rsidR="008B6A58" w:rsidRDefault="008B6A58" w:rsidP="008B6A58">
      <w:pPr>
        <w:pStyle w:val="bpuSponsor"/>
      </w:pPr>
      <w:r>
        <w:t>District 19 (Middlesex)</w:t>
      </w:r>
    </w:p>
    <w:p w:rsidR="008B6A58" w:rsidRDefault="008B6A58" w:rsidP="008B6A58">
      <w:pPr>
        <w:pStyle w:val="bpuSponsor"/>
      </w:pPr>
      <w:proofErr w:type="gramStart"/>
      <w:r>
        <w:t>Assemblywoman  NANCY</w:t>
      </w:r>
      <w:proofErr w:type="gramEnd"/>
      <w:r>
        <w:t xml:space="preserve"> F. MUNOZ</w:t>
      </w:r>
    </w:p>
    <w:p w:rsidR="008B6A58" w:rsidRDefault="008B6A58" w:rsidP="008B6A58">
      <w:pPr>
        <w:pStyle w:val="bpuSponsor"/>
      </w:pPr>
      <w:r>
        <w:t>District 21 (Morris, Somerset and Union)</w:t>
      </w:r>
    </w:p>
    <w:p w:rsidR="008B6A58" w:rsidRDefault="008B6A58" w:rsidP="008B6A58">
      <w:pPr>
        <w:pStyle w:val="bpuSponsor"/>
      </w:pPr>
    </w:p>
    <w:p w:rsidR="008B6A58" w:rsidRDefault="008B6A58" w:rsidP="008B6A58">
      <w:pPr>
        <w:pStyle w:val="bpuSponsor"/>
      </w:pPr>
    </w:p>
    <w:p w:rsidR="008B6A58" w:rsidRDefault="008B6A58" w:rsidP="008B6A58">
      <w:pPr>
        <w:pStyle w:val="bpuSponsor"/>
      </w:pPr>
    </w:p>
    <w:p w:rsidR="008B6A58" w:rsidRDefault="008B6A58" w:rsidP="008B6A58">
      <w:pPr>
        <w:pStyle w:val="bpuSponsor"/>
      </w:pPr>
    </w:p>
    <w:p w:rsidR="008B6A58" w:rsidRDefault="008B6A58" w:rsidP="008B6A58">
      <w:pPr>
        <w:pStyle w:val="bpuSponsor"/>
      </w:pPr>
      <w:r>
        <w:t>SYNOPSIS</w:t>
      </w:r>
    </w:p>
    <w:p w:rsidR="008B6A58" w:rsidRDefault="008B6A58" w:rsidP="008B6A58">
      <w:pPr>
        <w:pStyle w:val="bpuNormText"/>
      </w:pPr>
      <w:r>
        <w:tab/>
        <w:t xml:space="preserve">Requires health insurers to cover Lyme disease. </w:t>
      </w:r>
    </w:p>
    <w:p w:rsidR="008B6A58" w:rsidRDefault="008B6A58" w:rsidP="008B6A58">
      <w:pPr>
        <w:pStyle w:val="bpuNormText"/>
      </w:pPr>
    </w:p>
    <w:p w:rsidR="008B6A58" w:rsidRDefault="008B6A58" w:rsidP="008B6A58">
      <w:pPr>
        <w:pStyle w:val="bpuSponsor"/>
      </w:pPr>
      <w:r>
        <w:t xml:space="preserve">CURRENT VERSION OF TEXT </w:t>
      </w:r>
    </w:p>
    <w:p w:rsidR="008B6A58" w:rsidRDefault="008B6A58" w:rsidP="008B6A58">
      <w:pPr>
        <w:pStyle w:val="bpuNormText"/>
      </w:pPr>
      <w:r>
        <w:tab/>
        <w:t>Introduced Pending Technical Review by Legislative Counsel.</w:t>
      </w:r>
    </w:p>
    <w:p w:rsidR="008B6A58" w:rsidRDefault="008B6A58" w:rsidP="008B6A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6A58" w:rsidRDefault="008B6A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6A58" w:rsidSect="008B6A58">
          <w:type w:val="continuous"/>
          <w:pgSz w:w="12240" w:h="20160" w:code="5"/>
          <w:pgMar w:top="2160" w:right="2275" w:bottom="1440" w:left="2275" w:header="72" w:footer="720" w:gutter="0"/>
          <w:pgNumType w:start="1"/>
          <w:cols w:space="720"/>
          <w:docGrid w:linePitch="360"/>
        </w:sectPr>
      </w:pPr>
    </w:p>
    <w:p w:rsidR="008960C9" w:rsidRDefault="008960C9" w:rsidP="008960C9">
      <w:pPr>
        <w:pStyle w:val="HangingAnAct"/>
      </w:pPr>
      <w:r w:rsidRPr="008960C9">
        <w:rPr>
          <w:rStyle w:val="BillHead"/>
        </w:rPr>
        <w:lastRenderedPageBreak/>
        <w:t>An Act</w:t>
      </w:r>
      <w:r>
        <w:t xml:space="preserve"> requiring health insurance benefits for the treatment of Lyme disease and supplementing P.L.1938,</w:t>
      </w:r>
      <w:r w:rsidR="008B6A58">
        <w:t> </w:t>
      </w:r>
      <w:r>
        <w:t>c.366</w:t>
      </w:r>
      <w:r w:rsidR="008B6A58">
        <w:t> </w:t>
      </w:r>
      <w:r>
        <w:t>(C.17:48-1</w:t>
      </w:r>
      <w:r w:rsidR="008B6A58">
        <w:t> </w:t>
      </w:r>
      <w:r>
        <w:t>et</w:t>
      </w:r>
      <w:r w:rsidR="008B6A58">
        <w:t> </w:t>
      </w:r>
      <w:r>
        <w:t>seq.),</w:t>
      </w:r>
      <w:r w:rsidR="008B6A58">
        <w:t> </w:t>
      </w:r>
      <w:r>
        <w:t>P.L.1940, c.74 (C.17:48A-1 et seq.), P.L.1985, c.236 (C.17:48E-1 et seq.), chapter 26 of Title 17B of the New Jersey Statutes, chapter 27 of Title 17B of the New Jersey Statutes, and P.L.1973, c.337 (C.26:2J-1 et seq.).</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r>
        <w:tab/>
      </w:r>
      <w:proofErr w:type="gramStart"/>
      <w:r>
        <w:rPr>
          <w:b/>
          <w:smallCaps/>
        </w:rPr>
        <w:t>Be It Enacted</w:t>
      </w:r>
      <w:proofErr w:type="gramEnd"/>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r>
        <w:tab/>
        <w:t>1.</w:t>
      </w:r>
      <w:r w:rsidR="008B6A58">
        <w:tab/>
      </w:r>
      <w:r>
        <w:t>a.  No group or individual hospital service corporation contract providing hospital or medical expense benefits shall be delivered, issued, executed or renewed in this State, or approved for issuance or renewal in this State by the Commissioner of Insurance on or after the effective date of this act, unless the contract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8960C9" w:rsidRDefault="008960C9" w:rsidP="008960C9">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8960C9" w:rsidRDefault="008960C9" w:rsidP="008960C9">
      <w:pPr>
        <w:widowControl w:val="0"/>
        <w:tabs>
          <w:tab w:val="left" w:pos="-1440"/>
          <w:tab w:val="left" w:pos="-720"/>
          <w:tab w:val="left" w:pos="0"/>
        </w:tabs>
        <w:spacing w:line="287" w:lineRule="auto"/>
      </w:pPr>
      <w:r>
        <w:tab/>
        <w:t>c.</w:t>
      </w:r>
      <w:r>
        <w:tab/>
        <w:t>The provisions of this section shall apply to all contracts in which the hospital service corporation has reserved the right to change the premium.</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r>
        <w:tab/>
        <w:t>2.</w:t>
      </w:r>
      <w:r w:rsidR="008B6A58">
        <w:tab/>
      </w:r>
      <w:r>
        <w:t>a.  No group or individual medical service corporation contract providing hospital or medical expense benefits shall be delivered, issued, executed or renewed in this State, or approved for issuance or renewal in this State by the Commissioner of Insurance on or after the effective date of this act, unless the contract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8960C9" w:rsidRDefault="008960C9" w:rsidP="008960C9">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8960C9" w:rsidRDefault="008960C9" w:rsidP="008960C9">
      <w:pPr>
        <w:widowControl w:val="0"/>
        <w:tabs>
          <w:tab w:val="left" w:pos="-1440"/>
          <w:tab w:val="left" w:pos="-720"/>
          <w:tab w:val="left" w:pos="0"/>
        </w:tabs>
        <w:spacing w:line="287" w:lineRule="auto"/>
      </w:pPr>
      <w:r>
        <w:tab/>
        <w:t>c.</w:t>
      </w:r>
      <w:r>
        <w:tab/>
        <w:t>The provisions of this section shall apply to all contracts in which the medical service corporation has reserved the right to change the premium.</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r>
        <w:tab/>
        <w:t>3.</w:t>
      </w:r>
      <w:r w:rsidR="008B6A58">
        <w:tab/>
        <w:t xml:space="preserve">a. </w:t>
      </w:r>
      <w:r>
        <w:t xml:space="preserve"> No group or individual health service corporation contract providing hospital or medical expense benefits shall be delivered, issued, executed or renewed in this State, or approved for issuance or renewal in this State by the Commissioner of Insurance on or after the effective date of this act, unless the contract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8960C9" w:rsidRDefault="008960C9" w:rsidP="008960C9">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8960C9" w:rsidRDefault="008960C9" w:rsidP="008960C9">
      <w:pPr>
        <w:widowControl w:val="0"/>
        <w:tabs>
          <w:tab w:val="left" w:pos="-1440"/>
          <w:tab w:val="left" w:pos="-720"/>
          <w:tab w:val="left" w:pos="0"/>
        </w:tabs>
        <w:spacing w:line="287" w:lineRule="auto"/>
      </w:pPr>
      <w:r>
        <w:tab/>
        <w:t>c.</w:t>
      </w:r>
      <w:r>
        <w:tab/>
        <w:t>The provisions of this section shall apply to all contracts in which the health service corporation has reserved the right to change the premium.</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r>
        <w:tab/>
        <w:t>4.</w:t>
      </w:r>
      <w:r>
        <w:tab/>
        <w:t>a.  No individual health insurance policy providing hospital or medical expense benefits shall be delivered, issued, executed or renewed in this State, or approved for issuance or renewal in this State by the Commissioner of Insurance on or after the effective date of this act, unless the policy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8960C9" w:rsidRDefault="008960C9" w:rsidP="008960C9">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8960C9" w:rsidRDefault="008960C9" w:rsidP="008960C9">
      <w:pPr>
        <w:widowControl w:val="0"/>
        <w:tabs>
          <w:tab w:val="left" w:pos="-1440"/>
          <w:tab w:val="left" w:pos="-720"/>
          <w:tab w:val="left" w:pos="0"/>
        </w:tabs>
        <w:spacing w:line="287" w:lineRule="auto"/>
      </w:pPr>
      <w:r>
        <w:tab/>
        <w:t>c.</w:t>
      </w:r>
      <w:r>
        <w:tab/>
        <w:t>The provisions of this section shall apply to all policies in which the insurer has reserved the right to change the premium.</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r>
        <w:tab/>
        <w:t>5.</w:t>
      </w:r>
      <w:r>
        <w:tab/>
        <w:t>a.  No group health insurance policy providing hospital or medical expense benefits shall be delivered, issued, executed or renewed in this State, or approved for issuance or renewal in this State by the Commissioner of Insurance on or after the effective date of this act, unless the policy provides benefits as provided by this section to persons covered thereunder for expenses incurred in the treatment of Lyme disease determined to be medically necessary by the covered person's physician after making a written evaluation of that person's symptoms, condition and response to treatment.</w:t>
      </w:r>
    </w:p>
    <w:p w:rsidR="008960C9" w:rsidRDefault="008960C9" w:rsidP="008960C9">
      <w:pPr>
        <w:widowControl w:val="0"/>
        <w:tabs>
          <w:tab w:val="left" w:pos="-1440"/>
          <w:tab w:val="left" w:pos="-720"/>
          <w:tab w:val="left" w:pos="0"/>
        </w:tabs>
        <w:spacing w:line="287" w:lineRule="auto"/>
      </w:pPr>
      <w:r>
        <w:tab/>
        <w:t>b.</w:t>
      </w:r>
      <w:r>
        <w:tab/>
        <w:t>Treatment otherwise eligible for benefits pursuant to this section shall not be denied because such treatment may be characterized as experimental or investigational in nature.</w:t>
      </w:r>
    </w:p>
    <w:p w:rsidR="008960C9" w:rsidRDefault="008960C9" w:rsidP="008960C9">
      <w:pPr>
        <w:widowControl w:val="0"/>
        <w:tabs>
          <w:tab w:val="left" w:pos="-1440"/>
          <w:tab w:val="left" w:pos="-720"/>
          <w:tab w:val="left" w:pos="0"/>
        </w:tabs>
        <w:spacing w:line="287" w:lineRule="auto"/>
      </w:pPr>
      <w:r>
        <w:tab/>
        <w:t>c.</w:t>
      </w:r>
      <w:r>
        <w:tab/>
        <w:t>The provisions of this section shall apply to all policies in which the insurer has reserved the right to change the premium.</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r>
        <w:tab/>
        <w:t>6.</w:t>
      </w:r>
      <w:r>
        <w:tab/>
        <w:t>a.  Notwithstanding any provision of law to the contrary, a certificate of authority to establish and operate a health maintenance organization in this State shall not be issued or continued by the Commissioner of Health on or after the effective date of this act unless the health maintenance organization provides health care services to every enrollee for the treatment of Lyme Disease as provided by this section determined to be medically necessary by the enrollee's physician after making a written evaluation of the enrollee's symptoms, condition and response to treatment.</w:t>
      </w:r>
    </w:p>
    <w:p w:rsidR="008960C9" w:rsidRDefault="008960C9" w:rsidP="008960C9">
      <w:pPr>
        <w:widowControl w:val="0"/>
        <w:tabs>
          <w:tab w:val="left" w:pos="-1440"/>
          <w:tab w:val="left" w:pos="-720"/>
          <w:tab w:val="left" w:pos="0"/>
        </w:tabs>
        <w:spacing w:line="287" w:lineRule="auto"/>
      </w:pPr>
      <w:r>
        <w:tab/>
        <w:t>b.</w:t>
      </w:r>
      <w:r>
        <w:tab/>
        <w:t>Health care services otherwise eligible for coverage pursuant to this section shall not be denied because such services  may be characterized as experimental or investigational in nature.</w:t>
      </w:r>
    </w:p>
    <w:p w:rsidR="008960C9" w:rsidRDefault="008960C9" w:rsidP="008960C9">
      <w:pPr>
        <w:widowControl w:val="0"/>
        <w:tabs>
          <w:tab w:val="left" w:pos="-1440"/>
          <w:tab w:val="left" w:pos="-720"/>
          <w:tab w:val="left" w:pos="0"/>
        </w:tabs>
        <w:spacing w:line="287" w:lineRule="auto"/>
      </w:pPr>
      <w:r>
        <w:tab/>
        <w:t>c.</w:t>
      </w:r>
      <w:r>
        <w:tab/>
        <w:t>The provisions of this section shall apply to all contracts for health care services by health maintenance organizations under which the right to change the schedule of charges for enrollee coverage is reserved.</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r>
        <w:tab/>
        <w:t>7.</w:t>
      </w:r>
      <w:r>
        <w:tab/>
        <w:t>This act shall take effect on the 90th day after enactment.</w:t>
      </w: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left" w:pos="-1440"/>
          <w:tab w:val="left" w:pos="-720"/>
          <w:tab w:val="left" w:pos="0"/>
        </w:tabs>
        <w:spacing w:line="287" w:lineRule="auto"/>
      </w:pPr>
    </w:p>
    <w:p w:rsidR="008960C9" w:rsidRDefault="008960C9" w:rsidP="008960C9">
      <w:pPr>
        <w:widowControl w:val="0"/>
        <w:tabs>
          <w:tab w:val="center" w:pos="3420"/>
        </w:tabs>
        <w:spacing w:line="287" w:lineRule="auto"/>
        <w:jc w:val="center"/>
      </w:pPr>
      <w:r>
        <w:t>STATEMENT</w:t>
      </w:r>
    </w:p>
    <w:p w:rsidR="008960C9" w:rsidRDefault="008960C9" w:rsidP="008960C9">
      <w:pPr>
        <w:widowControl w:val="0"/>
        <w:tabs>
          <w:tab w:val="left" w:pos="-1440"/>
          <w:tab w:val="left" w:pos="-720"/>
          <w:tab w:val="left" w:pos="0"/>
        </w:tabs>
        <w:spacing w:line="287" w:lineRule="auto"/>
      </w:pPr>
    </w:p>
    <w:p w:rsidR="008960C9" w:rsidRPr="00E7752C" w:rsidRDefault="008960C9" w:rsidP="008960C9">
      <w:pPr>
        <w:widowControl w:val="0"/>
        <w:tabs>
          <w:tab w:val="left" w:pos="-1440"/>
          <w:tab w:val="left" w:pos="-720"/>
          <w:tab w:val="left" w:pos="0"/>
        </w:tabs>
        <w:spacing w:line="287" w:lineRule="auto"/>
      </w:pPr>
      <w:r>
        <w:tab/>
        <w:t>This bill requires hospital service corporations, medical service corporations, health service corporations, commercial insurers and health maintenance organizations to provide benefits for the treatment of Lyme disease determined to be medically necessary by the covered person's physician after making a written evaluation of that person's symptoms, condition and response to treatment.  Treatment otherwise eligible for benefits pursuant to this bill could not be denied because such treatment may be characterized as experimental or investigational in nature.</w:t>
      </w:r>
    </w:p>
    <w:sectPr w:rsidR="008960C9" w:rsidRPr="00E7752C" w:rsidSect="008B6A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1DB" w:rsidRDefault="00E131DB">
      <w:r>
        <w:separator/>
      </w:r>
    </w:p>
  </w:endnote>
  <w:endnote w:type="continuationSeparator" w:id="0">
    <w:p w:rsidR="00E131DB" w:rsidRDefault="00E1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1DB" w:rsidRDefault="00E131DB">
      <w:r>
        <w:separator/>
      </w:r>
    </w:p>
  </w:footnote>
  <w:footnote w:type="continuationSeparator" w:id="0">
    <w:p w:rsidR="00E131DB" w:rsidRDefault="00E13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68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6A58" w:rsidRDefault="008B6A58" w:rsidP="008B6A58">
    <w:pPr>
      <w:pStyle w:val="bpuHeadSpon"/>
    </w:pPr>
    <w:r w:rsidRPr="008B6A58">
      <w:rPr>
        <w:rStyle w:val="bpuHeadSponChar"/>
      </w:rPr>
      <w:t>A897</w:t>
    </w:r>
    <w:r>
      <w:t xml:space="preserve"> GOVE, RUMPF</w:t>
    </w:r>
  </w:p>
  <w:p w:rsidR="008B6A58" w:rsidRDefault="008B6A58" w:rsidP="008B6A58">
    <w:pPr>
      <w:pStyle w:val="bpuHeadSpon"/>
    </w:pPr>
    <w:r>
      <w:fldChar w:fldCharType="begin"/>
    </w:r>
    <w:r>
      <w:instrText xml:space="preserve"> PAGE  \* MERGEFORMAT </w:instrText>
    </w:r>
    <w:r>
      <w:fldChar w:fldCharType="separate"/>
    </w:r>
    <w:r w:rsidR="0064357B">
      <w:rPr>
        <w:noProof/>
      </w:rPr>
      <w:t>4</w:t>
    </w:r>
    <w:r>
      <w:fldChar w:fldCharType="end"/>
    </w:r>
  </w:p>
  <w:p w:rsidR="008B6A58" w:rsidRPr="00AF575C" w:rsidRDefault="008B6A58" w:rsidP="008B6A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6A58" w:rsidRDefault="008B6A58" w:rsidP="008B6A58">
    <w:pPr>
      <w:pStyle w:val="bpuHeadSpon"/>
    </w:pPr>
    <w:r w:rsidRPr="008B6A58">
      <w:rPr>
        <w:rStyle w:val="bpuHeadSponChar"/>
      </w:rPr>
      <w:t>A897</w:t>
    </w:r>
    <w:r>
      <w:t xml:space="preserve"> GOVE, RUMPF</w:t>
    </w:r>
  </w:p>
  <w:p w:rsidR="008B6A58" w:rsidRDefault="008B6A58" w:rsidP="008B6A58">
    <w:pPr>
      <w:pStyle w:val="bpuHeadSpon"/>
    </w:pPr>
    <w:r>
      <w:fldChar w:fldCharType="begin"/>
    </w:r>
    <w:r>
      <w:instrText xml:space="preserve"> PAGE  \* MERGEFORMAT </w:instrText>
    </w:r>
    <w:r>
      <w:fldChar w:fldCharType="separate"/>
    </w:r>
    <w:r w:rsidR="0064357B">
      <w:rPr>
        <w:noProof/>
      </w:rPr>
      <w:t>2</w:t>
    </w:r>
    <w:r>
      <w:fldChar w:fldCharType="end"/>
    </w:r>
  </w:p>
  <w:p w:rsidR="008B6A58" w:rsidRDefault="008B6A58" w:rsidP="008B6A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1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57B"/>
    <w:rsid w:val="006461F6"/>
    <w:rsid w:val="006572E9"/>
    <w:rsid w:val="00660602"/>
    <w:rsid w:val="006612A0"/>
    <w:rsid w:val="006671E5"/>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0C9"/>
    <w:rsid w:val="008B313B"/>
    <w:rsid w:val="008B44F3"/>
    <w:rsid w:val="008B4545"/>
    <w:rsid w:val="008B6A5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62D"/>
    <w:rsid w:val="00AA6194"/>
    <w:rsid w:val="00AA64D0"/>
    <w:rsid w:val="00AB4C5C"/>
    <w:rsid w:val="00AC4B4B"/>
    <w:rsid w:val="00AD7C41"/>
    <w:rsid w:val="00AE1E57"/>
    <w:rsid w:val="00AE45D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1DB"/>
    <w:rsid w:val="00E33D7F"/>
    <w:rsid w:val="00E44D94"/>
    <w:rsid w:val="00E500AD"/>
    <w:rsid w:val="00E53E99"/>
    <w:rsid w:val="00E66E37"/>
    <w:rsid w:val="00E73613"/>
    <w:rsid w:val="00E73A9B"/>
    <w:rsid w:val="00E74087"/>
    <w:rsid w:val="00E7752C"/>
    <w:rsid w:val="00E806F5"/>
    <w:rsid w:val="00E8330C"/>
    <w:rsid w:val="00E84646"/>
    <w:rsid w:val="00E875D8"/>
    <w:rsid w:val="00E87B2A"/>
    <w:rsid w:val="00EB0958"/>
    <w:rsid w:val="00EB167F"/>
    <w:rsid w:val="00EB28D8"/>
    <w:rsid w:val="00EB6042"/>
    <w:rsid w:val="00EB71AE"/>
    <w:rsid w:val="00EC050B"/>
    <w:rsid w:val="00EE77BF"/>
    <w:rsid w:val="00EF3568"/>
    <w:rsid w:val="00EF5225"/>
    <w:rsid w:val="00EF72C9"/>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28BAE74-BBC9-4E8F-BC42-2AD6E8B01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E45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45D7"/>
    <w:rPr>
      <w:rFonts w:ascii="Segoe UI" w:hAnsi="Segoe UI" w:cs="Segoe UI"/>
      <w:spacing w:val="4"/>
      <w:sz w:val="18"/>
      <w:szCs w:val="18"/>
    </w:rPr>
  </w:style>
  <w:style w:type="character" w:styleId="LineNumber">
    <w:name w:val="line number"/>
    <w:basedOn w:val="DefaultParagraphFont"/>
    <w:semiHidden/>
    <w:unhideWhenUsed/>
    <w:rsid w:val="008B6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D5658-6425-4B2A-844D-2D847F59A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1111</Words>
  <Characters>6138</Characters>
  <Application>Microsoft Office Word</Application>
  <DocSecurity>0</DocSecurity>
  <Lines>151</Lines>
  <Paragraphs>40</Paragraphs>
  <ScaleCrop>false</ScaleCrop>
  <HeadingPairs>
    <vt:vector size="2" baseType="variant">
      <vt:variant>
        <vt:lpstr>Title</vt:lpstr>
      </vt:variant>
      <vt:variant>
        <vt:i4>1</vt:i4>
      </vt:variant>
    </vt:vector>
  </HeadingPairs>
  <TitlesOfParts>
    <vt:vector size="1" baseType="lpstr">
      <vt:lpstr>A897</vt:lpstr>
    </vt:vector>
  </TitlesOfParts>
  <Manager>R224</Manager>
  <Company>OFFICE of LEGISLATIVE SERVICES</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A897</dc:title>
  <dc:creator>Assemblywoman  GOVE, Assemblyman  RUMPF</dc:creator>
  <cp:keywords>A897|4|LG |266|0|0|!|0|</cp:keywords>
  <dc:description>PREFILED 2020</dc:description>
  <cp:lastModifiedBy>Franks, Denise</cp:lastModifiedBy>
  <cp:revision>2</cp:revision>
  <cp:lastPrinted>2019-12-23T18:15:00Z</cp:lastPrinted>
  <dcterms:created xsi:type="dcterms:W3CDTF">2019-12-27T21:26:00Z</dcterms:created>
  <dcterms:modified xsi:type="dcterms:W3CDTF">2019-12-27T21:26:00Z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