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725E" w:rsidRDefault="0026725E" w:rsidP="00ED5E27">
      <w:pPr>
        <w:pStyle w:val="TopofPage1"/>
      </w:pPr>
    </w:p>
    <w:p w:rsidR="009154B2" w:rsidRDefault="00890DDD" w:rsidP="00ED5E27">
      <w:pPr>
        <w:pStyle w:val="TopofPage1"/>
      </w:pPr>
      <w:r>
        <w:t>ASSEMBLY</w:t>
      </w:r>
      <w:r w:rsidR="005C51A8">
        <w:t xml:space="preserve"> </w:t>
      </w:r>
      <w:r>
        <w:t>REGULATED PROFESSIONS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890DDD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953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4144CF" w:rsidRPr="00F6188F" w:rsidRDefault="00D33775" w:rsidP="00F6188F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890DDD">
        <w:rPr>
          <w:caps/>
          <w:szCs w:val="24"/>
        </w:rPr>
        <w:t>JANUARY 13, 2021</w:t>
      </w:r>
    </w:p>
    <w:p w:rsidR="00655CA3" w:rsidRDefault="00655CA3" w:rsidP="0083060A"/>
    <w:p w:rsidR="00FF42D2" w:rsidRDefault="002A5E6F" w:rsidP="002A5E6F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2A5E6F">
        <w:rPr>
          <w:spacing w:val="4"/>
          <w:szCs w:val="24"/>
        </w:rPr>
        <w:tab/>
      </w:r>
      <w:r w:rsidR="00FF42D2">
        <w:rPr>
          <w:spacing w:val="4"/>
          <w:szCs w:val="24"/>
        </w:rPr>
        <w:t>The Assembly Regulated Professions Committee reports favorably Assembly Bill No. 953.</w:t>
      </w:r>
    </w:p>
    <w:p w:rsidR="002A5E6F" w:rsidRPr="002A5E6F" w:rsidRDefault="00FF42D2" w:rsidP="002A5E6F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</w:r>
      <w:r w:rsidR="002A5E6F" w:rsidRPr="002A5E6F">
        <w:rPr>
          <w:spacing w:val="4"/>
          <w:szCs w:val="24"/>
        </w:rPr>
        <w:t>This bill provides that an architect shall disclose to any other party to a contract for architectural services the type of professional liability insurance carried by the architect.  The disclosure shall be made prior to the parties entering into an agreement for architectural services.</w:t>
      </w:r>
    </w:p>
    <w:p w:rsidR="004B2ABF" w:rsidRDefault="002A5E6F" w:rsidP="00F6188F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2A5E6F">
        <w:rPr>
          <w:spacing w:val="4"/>
          <w:szCs w:val="24"/>
        </w:rPr>
        <w:tab/>
        <w:t>In addition, the bill requires that any architect entering into a public contract for architectural services is required to carry errors and omissions insurance.</w:t>
      </w:r>
    </w:p>
    <w:p w:rsidR="003047B7" w:rsidRDefault="003047B7" w:rsidP="003047B7">
      <w:r>
        <w:tab/>
        <w:t>This bill was pre-filed for introduction in the 2020-2021 session pending technical review.  As reported, the bill includes the changes required by technical review, which has been performed.</w:t>
      </w:r>
      <w:bookmarkStart w:id="0" w:name="_GoBack"/>
      <w:bookmarkEnd w:id="0"/>
    </w:p>
    <w:sectPr w:rsidR="003047B7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0DDD" w:rsidRDefault="00890DDD">
      <w:r>
        <w:separator/>
      </w:r>
    </w:p>
  </w:endnote>
  <w:endnote w:type="continuationSeparator" w:id="0">
    <w:p w:rsidR="00890DDD" w:rsidRDefault="00890D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0DDD" w:rsidRDefault="00890DDD">
      <w:r>
        <w:separator/>
      </w:r>
    </w:p>
  </w:footnote>
  <w:footnote w:type="continuationSeparator" w:id="0">
    <w:p w:rsidR="00890DDD" w:rsidRDefault="00890D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F6188F" w:rsidP="00F6188F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F6188F" w:rsidRDefault="00F6188F" w:rsidP="00F6188F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0DDD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6EF4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60B9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37BA1"/>
    <w:rsid w:val="00243505"/>
    <w:rsid w:val="002437FC"/>
    <w:rsid w:val="00244AC5"/>
    <w:rsid w:val="00246107"/>
    <w:rsid w:val="00246613"/>
    <w:rsid w:val="00246FD7"/>
    <w:rsid w:val="00263BD8"/>
    <w:rsid w:val="0026725E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A5E6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47B7"/>
    <w:rsid w:val="003075CD"/>
    <w:rsid w:val="00314EBA"/>
    <w:rsid w:val="00315DF7"/>
    <w:rsid w:val="00315E0F"/>
    <w:rsid w:val="003222E6"/>
    <w:rsid w:val="0033149A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6BBB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0DDD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4280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0E77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1A7F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188F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42D2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4337"/>
    <o:shapelayout v:ext="edit">
      <o:idmap v:ext="edit" data="1"/>
    </o:shapelayout>
  </w:shapeDefaults>
  <w:decimalSymbol w:val="."/>
  <w:listSeparator w:val=","/>
  <w14:docId w14:val="7D5219F6"/>
  <w15:docId w15:val="{D4C67C07-124F-4D8C-BAB8-A79C412CF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EA1A7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EA1A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124</Words>
  <Characters>719</Characters>
  <Application>Microsoft Office Word</Application>
  <DocSecurity>0</DocSecurity>
  <Lines>24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A953 ARP Statement 1/13/21</vt:lpstr>
    </vt:vector>
  </TitlesOfParts>
  <Manager>R229</Manager>
  <Company>NJ OLS DMU</Company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A953 ARP Statement 1/13/21</dc:title>
  <dc:subject/>
  <dc:creator>Assembly ARP</dc:creator>
  <cp:keywords>A953|1|CL |314|0|0|!||</cp:keywords>
  <dc:description/>
  <cp:lastModifiedBy>Bell, Careema</cp:lastModifiedBy>
  <cp:revision>2</cp:revision>
  <cp:lastPrinted>2021-01-14T15:36:00Z</cp:lastPrinted>
  <dcterms:created xsi:type="dcterms:W3CDTF">2021-01-14T16:13:00Z</dcterms:created>
  <dcterms:modified xsi:type="dcterms:W3CDTF">2021-01-14T16:13:00Z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