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7B95" w:rsidRDefault="00667B95" w:rsidP="00667B95">
      <w:pPr>
        <w:pStyle w:val="bpuReprint"/>
      </w:pPr>
      <w:bookmarkStart w:id="0" w:name="bpuFrontPg"/>
      <w:bookmarkStart w:id="1" w:name="_GoBack"/>
      <w:bookmarkEnd w:id="0"/>
      <w:bookmarkEnd w:id="1"/>
      <w:r>
        <w:t>[First Reprint]</w:t>
      </w:r>
    </w:p>
    <w:p w:rsidR="00071797" w:rsidRDefault="00071797" w:rsidP="00071797">
      <w:pPr>
        <w:pStyle w:val="bpuBill"/>
      </w:pPr>
      <w:r>
        <w:t xml:space="preserve">ASSEMBLY, No. 1020 </w:t>
      </w:r>
    </w:p>
    <w:p w:rsidR="00071797" w:rsidRPr="00071797" w:rsidRDefault="00071797" w:rsidP="000717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593944" r:id="rId8"/>
        </w:object>
      </w:r>
    </w:p>
    <w:p w:rsidR="00071797" w:rsidRDefault="00071797" w:rsidP="00071797">
      <w:pPr>
        <w:pStyle w:val="bpuState"/>
      </w:pPr>
      <w:r>
        <w:t>STATE OF NEW JERSEY</w:t>
      </w:r>
    </w:p>
    <w:p w:rsidR="00071797" w:rsidRDefault="00071797" w:rsidP="00071797">
      <w:pPr>
        <w:pStyle w:val="bpuLegislature"/>
      </w:pPr>
      <w:r>
        <w:t>219th LEGISLATURE</w:t>
      </w:r>
    </w:p>
    <w:p w:rsidR="00071797" w:rsidRDefault="00071797" w:rsidP="00071797">
      <w:pPr>
        <w:pStyle w:val="bpuWpGraphic"/>
      </w:pPr>
      <w:r>
        <w:object w:dxaOrig="8985" w:dyaOrig="255">
          <v:shape id="_x0000_i1026" type="#_x0000_t75" style="width:6in;height:12pt" o:ole="">
            <v:imagedata r:id="rId7" o:title=""/>
          </v:shape>
          <o:OLEObject Type="Embed" ProgID="WPWin6.1" ShapeID="_x0000_i1026" DrawAspect="Content" ObjectID="_1675593945" r:id="rId9"/>
        </w:object>
      </w:r>
      <w:r>
        <w:t xml:space="preserve">  </w:t>
      </w:r>
    </w:p>
    <w:p w:rsidR="00071797" w:rsidRDefault="00071797" w:rsidP="00071797">
      <w:pPr>
        <w:pStyle w:val="bpuIntro"/>
      </w:pPr>
      <w:r>
        <w:t>PRE-FILED FOR INTRODUCTION IN THE 2020 SESSION</w:t>
      </w:r>
    </w:p>
    <w:p w:rsidR="00071797" w:rsidRDefault="00071797" w:rsidP="00071797">
      <w:pPr>
        <w:pStyle w:val="bpuIntro"/>
      </w:pPr>
    </w:p>
    <w:p w:rsidR="00071797" w:rsidRDefault="00071797" w:rsidP="00071797">
      <w:pPr>
        <w:pStyle w:val="bpuIntro"/>
        <w:sectPr w:rsidR="00071797" w:rsidSect="00071797">
          <w:headerReference w:type="even" r:id="rId10"/>
          <w:headerReference w:type="default" r:id="rId11"/>
          <w:pgSz w:w="12240" w:h="20160" w:code="5"/>
          <w:pgMar w:top="2160" w:right="1440" w:bottom="1440" w:left="1440" w:header="720" w:footer="720" w:gutter="0"/>
          <w:pgNumType w:start="1"/>
          <w:cols w:space="720"/>
          <w:docGrid w:linePitch="360"/>
        </w:sectPr>
      </w:pPr>
    </w:p>
    <w:p w:rsidR="00071797" w:rsidRDefault="00071797" w:rsidP="00071797">
      <w:pPr>
        <w:pStyle w:val="bpuIntro"/>
      </w:pPr>
    </w:p>
    <w:p w:rsidR="00071797" w:rsidRDefault="00071797" w:rsidP="00071797">
      <w:pPr>
        <w:pStyle w:val="bpuSponsor"/>
      </w:pPr>
      <w:r>
        <w:t>Sponsored by:</w:t>
      </w:r>
    </w:p>
    <w:p w:rsidR="00071797" w:rsidRDefault="00071797" w:rsidP="00071797">
      <w:pPr>
        <w:pStyle w:val="bpuSponsor"/>
      </w:pPr>
      <w:r>
        <w:t>Assemblywoman  JOANN DOWNEY</w:t>
      </w:r>
    </w:p>
    <w:p w:rsidR="00071797" w:rsidRDefault="00071797" w:rsidP="00071797">
      <w:pPr>
        <w:pStyle w:val="bpuSponsor"/>
      </w:pPr>
      <w:r>
        <w:t>District 11 (Monmouth)</w:t>
      </w:r>
    </w:p>
    <w:p w:rsidR="00071797" w:rsidRDefault="00071797" w:rsidP="00071797">
      <w:pPr>
        <w:pStyle w:val="bpuSponsor"/>
      </w:pPr>
      <w:r>
        <w:t>Assemblyman  ANDREW ZWICKER</w:t>
      </w:r>
    </w:p>
    <w:p w:rsidR="00071797" w:rsidRDefault="00071797" w:rsidP="00071797">
      <w:pPr>
        <w:pStyle w:val="bpuSponsor"/>
      </w:pPr>
      <w:r>
        <w:t>District 16 (Hunterdon, Mercer, Middlesex and Somerset)</w:t>
      </w:r>
    </w:p>
    <w:p w:rsidR="00071797" w:rsidRDefault="00071797" w:rsidP="00071797">
      <w:pPr>
        <w:pStyle w:val="bpuSponsor"/>
      </w:pPr>
      <w:r>
        <w:t>Assemblyman  NICHOLAS CHIARAVALLOTI</w:t>
      </w:r>
    </w:p>
    <w:p w:rsidR="00071797" w:rsidRDefault="00071797" w:rsidP="00071797">
      <w:pPr>
        <w:pStyle w:val="bpuSponsor"/>
      </w:pPr>
      <w:r>
        <w:t>District 31 (Hudson)</w:t>
      </w:r>
    </w:p>
    <w:p w:rsidR="00071797" w:rsidRDefault="00071797" w:rsidP="00071797">
      <w:pPr>
        <w:pStyle w:val="bpuSponsor"/>
      </w:pPr>
    </w:p>
    <w:p w:rsidR="00071797" w:rsidRDefault="00071797" w:rsidP="00071797">
      <w:pPr>
        <w:pStyle w:val="bpuSponsor"/>
      </w:pPr>
    </w:p>
    <w:p w:rsidR="00071797" w:rsidRDefault="00071797" w:rsidP="00071797">
      <w:pPr>
        <w:pStyle w:val="bpuSponsor"/>
      </w:pPr>
    </w:p>
    <w:p w:rsidR="00071797" w:rsidRDefault="00071797" w:rsidP="00071797">
      <w:pPr>
        <w:pStyle w:val="bpuSponsor"/>
      </w:pPr>
    </w:p>
    <w:p w:rsidR="00071797" w:rsidRDefault="00071797" w:rsidP="00071797">
      <w:pPr>
        <w:pStyle w:val="bpuSponsor"/>
      </w:pPr>
      <w:r>
        <w:t>SYNOPSIS</w:t>
      </w:r>
    </w:p>
    <w:p w:rsidR="00071797" w:rsidRDefault="00071797" w:rsidP="00071797">
      <w:pPr>
        <w:pStyle w:val="bpuNormText"/>
      </w:pPr>
      <w:r>
        <w:tab/>
        <w:t xml:space="preserve">Requires certain hospitals and healthcare facilities to collect patients’ gender and sexual orientation information. </w:t>
      </w:r>
    </w:p>
    <w:p w:rsidR="00071797" w:rsidRDefault="00071797" w:rsidP="00071797">
      <w:pPr>
        <w:pStyle w:val="bpuNormText"/>
      </w:pPr>
    </w:p>
    <w:p w:rsidR="00071797" w:rsidRDefault="00071797" w:rsidP="00071797">
      <w:pPr>
        <w:pStyle w:val="bpuSponsor"/>
      </w:pPr>
      <w:r>
        <w:t xml:space="preserve">CURRENT VERSION OF TEXT </w:t>
      </w:r>
    </w:p>
    <w:p w:rsidR="00071797" w:rsidRDefault="00667B95" w:rsidP="00071797">
      <w:pPr>
        <w:pStyle w:val="bpuNormText"/>
      </w:pPr>
      <w:r>
        <w:tab/>
        <w:t>As reported by the Assembly Human Services Committee on February 22, 2021, with amendments.</w:t>
      </w:r>
    </w:p>
    <w:p w:rsidR="00071797" w:rsidRDefault="00071797" w:rsidP="000717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71797" w:rsidRDefault="000717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71797" w:rsidSect="00071797">
          <w:type w:val="continuous"/>
          <w:pgSz w:w="12240" w:h="20160" w:code="5"/>
          <w:pgMar w:top="2160" w:right="2275" w:bottom="1440" w:left="2275" w:header="72" w:footer="720" w:gutter="0"/>
          <w:pgNumType w:start="1"/>
          <w:cols w:space="720"/>
          <w:docGrid w:linePitch="360"/>
        </w:sectPr>
      </w:pPr>
    </w:p>
    <w:p w:rsidR="00A27A58" w:rsidRPr="00677316" w:rsidRDefault="00A27A58" w:rsidP="00A27A58">
      <w:pPr>
        <w:pStyle w:val="HangingAnAct"/>
        <w:rPr>
          <w:rStyle w:val="HangingAnActChar"/>
        </w:rPr>
      </w:pPr>
      <w:r w:rsidRPr="00A27A58">
        <w:rPr>
          <w:rStyle w:val="BillHead"/>
        </w:rPr>
        <w:lastRenderedPageBreak/>
        <w:t>An Act</w:t>
      </w:r>
      <w:r w:rsidRPr="006B7FA7">
        <w:rPr>
          <w:rStyle w:val="HangingAnActChar"/>
        </w:rPr>
        <w:t xml:space="preserve"> </w:t>
      </w:r>
      <w:r w:rsidRPr="00A2567C">
        <w:rPr>
          <w:rStyle w:val="HangingAnActChar"/>
        </w:rPr>
        <w:t>concerning gender and sexual orientation and supplementing Title 26 of the Revised Statues.</w:t>
      </w:r>
    </w:p>
    <w:p w:rsidR="00A27A58" w:rsidRPr="00D71D68" w:rsidRDefault="00A27A58" w:rsidP="00A27A58"/>
    <w:p w:rsidR="00A27A58" w:rsidRPr="00AA7880" w:rsidRDefault="00A27A58" w:rsidP="00A27A58">
      <w:r>
        <w:tab/>
      </w:r>
      <w:r>
        <w:rPr>
          <w:rStyle w:val="BillHeading2"/>
        </w:rPr>
        <w:t xml:space="preserve">Be It Enacted </w:t>
      </w:r>
      <w:r>
        <w:rPr>
          <w:rStyle w:val="BillLanguage"/>
        </w:rPr>
        <w:t>by the Senate and General Assembly of the State of New Jersey:</w:t>
      </w:r>
    </w:p>
    <w:p w:rsidR="00A27A58" w:rsidRDefault="00A27A58" w:rsidP="00A27A58"/>
    <w:p w:rsidR="00667B95" w:rsidRDefault="00667B95" w:rsidP="00667B95">
      <w:pPr>
        <w:rPr>
          <w:u w:val="single"/>
        </w:rPr>
      </w:pPr>
      <w:r>
        <w:tab/>
        <w:t>1.</w:t>
      </w:r>
      <w:r>
        <w:tab/>
        <w:t xml:space="preserve">a.  The Commissioner of Health shall require </w:t>
      </w:r>
      <w:r w:rsidRPr="00F75648">
        <w:t>a hospital or other health care facility licensed pursuant to P.L.</w:t>
      </w:r>
      <w:r>
        <w:t>1971, c.136 (C.26:2H-1 et seq.) to</w:t>
      </w:r>
      <w:r>
        <w:rPr>
          <w:rFonts w:ascii="Albertus Extra Bold" w:hAnsi="Albertus Extra Bold"/>
          <w:b/>
          <w:vertAlign w:val="superscript"/>
        </w:rPr>
        <w:t>1</w:t>
      </w:r>
      <w:r>
        <w:rPr>
          <w:u w:val="single"/>
        </w:rPr>
        <w:t xml:space="preserve">:  </w:t>
      </w:r>
    </w:p>
    <w:p w:rsidR="00667B95" w:rsidRDefault="00667B95" w:rsidP="00667B95">
      <w:pPr>
        <w:rPr>
          <w:u w:val="single"/>
        </w:rPr>
      </w:pPr>
      <w:r w:rsidRPr="00752D53">
        <w:tab/>
      </w:r>
      <w:r>
        <w:rPr>
          <w:u w:val="single"/>
        </w:rPr>
        <w:t>(1)</w:t>
      </w:r>
      <w:r>
        <w:rPr>
          <w:rFonts w:ascii="Albertus Extra Bold" w:hAnsi="Albertus Extra Bold"/>
          <w:b/>
          <w:vertAlign w:val="superscript"/>
        </w:rPr>
        <w:t>1</w:t>
      </w:r>
      <w:r>
        <w:t xml:space="preserve">  collect gender and sexual orientation information from patients and include this information in patients’ electronic health records and other clinical records maintained by the hospital or facility</w:t>
      </w:r>
      <w:r>
        <w:rPr>
          <w:rFonts w:ascii="Albertus Extra Bold" w:hAnsi="Albertus Extra Bold"/>
          <w:b/>
          <w:vertAlign w:val="superscript"/>
        </w:rPr>
        <w:t>1</w:t>
      </w:r>
      <w:r w:rsidRPr="003B5E2E">
        <w:rPr>
          <w:rFonts w:ascii="Albertus Extra Bold" w:hAnsi="Albertus Extra Bold"/>
          <w:b/>
        </w:rPr>
        <w:t>[</w:t>
      </w:r>
      <w:r>
        <w:t>, which</w:t>
      </w:r>
      <w:r w:rsidRPr="003B5E2E">
        <w:rPr>
          <w:rFonts w:ascii="Albertus Extra Bold" w:hAnsi="Albertus Extra Bold"/>
          <w:b/>
        </w:rPr>
        <w:t>]</w:t>
      </w:r>
      <w:r>
        <w:rPr>
          <w:u w:val="single"/>
        </w:rPr>
        <w:t>.  The</w:t>
      </w:r>
      <w:r>
        <w:rPr>
          <w:rFonts w:ascii="Albertus Extra Bold" w:hAnsi="Albertus Extra Bold"/>
          <w:b/>
          <w:vertAlign w:val="superscript"/>
        </w:rPr>
        <w:t>1</w:t>
      </w:r>
      <w:r>
        <w:t xml:space="preserve"> information </w:t>
      </w:r>
      <w:r>
        <w:rPr>
          <w:rFonts w:ascii="Albertus Extra Bold" w:hAnsi="Albertus Extra Bold"/>
          <w:b/>
          <w:vertAlign w:val="superscript"/>
        </w:rPr>
        <w:t>1</w:t>
      </w:r>
      <w:r>
        <w:rPr>
          <w:u w:val="single"/>
        </w:rPr>
        <w:t>collected pursuant to this paragraph</w:t>
      </w:r>
      <w:r>
        <w:rPr>
          <w:rFonts w:ascii="Albertus Extra Bold" w:hAnsi="Albertus Extra Bold"/>
          <w:b/>
          <w:vertAlign w:val="superscript"/>
        </w:rPr>
        <w:t>1</w:t>
      </w:r>
      <w:r>
        <w:t xml:space="preserve"> shall include, but </w:t>
      </w:r>
      <w:r>
        <w:rPr>
          <w:rFonts w:ascii="Albertus Extra Bold" w:hAnsi="Albertus Extra Bold"/>
          <w:b/>
          <w:vertAlign w:val="superscript"/>
        </w:rPr>
        <w:t>1</w:t>
      </w:r>
      <w:r w:rsidRPr="009B60FF">
        <w:rPr>
          <w:rFonts w:ascii="Albertus Extra Bold" w:hAnsi="Albertus Extra Bold"/>
          <w:b/>
        </w:rPr>
        <w:t>[</w:t>
      </w:r>
      <w:r>
        <w:t>shall</w:t>
      </w:r>
      <w:r w:rsidRPr="009B60FF">
        <w:rPr>
          <w:rFonts w:ascii="Albertus Extra Bold" w:hAnsi="Albertus Extra Bold"/>
          <w:b/>
        </w:rPr>
        <w:t>]</w:t>
      </w:r>
      <w:r>
        <w:t xml:space="preserve"> </w:t>
      </w:r>
      <w:r>
        <w:rPr>
          <w:u w:val="single"/>
        </w:rPr>
        <w:t>need</w:t>
      </w:r>
      <w:r>
        <w:rPr>
          <w:rFonts w:ascii="Albertus Extra Bold" w:hAnsi="Albertus Extra Bold"/>
          <w:b/>
          <w:vertAlign w:val="superscript"/>
        </w:rPr>
        <w:t>1</w:t>
      </w:r>
      <w:r>
        <w:t xml:space="preserve"> not be limited to</w:t>
      </w:r>
      <w:r>
        <w:rPr>
          <w:rFonts w:ascii="Albertus Extra Bold" w:hAnsi="Albertus Extra Bold"/>
          <w:b/>
          <w:vertAlign w:val="superscript"/>
        </w:rPr>
        <w:t>1</w:t>
      </w:r>
      <w:r w:rsidRPr="009B60FF">
        <w:rPr>
          <w:rFonts w:ascii="Albertus Extra Bold" w:hAnsi="Albertus Extra Bold"/>
          <w:b/>
        </w:rPr>
        <w:t>[</w:t>
      </w:r>
      <w:r>
        <w:t>,</w:t>
      </w:r>
      <w:r w:rsidRPr="009B60FF">
        <w:rPr>
          <w:rFonts w:ascii="Albertus Extra Bold" w:hAnsi="Albertus Extra Bold"/>
          <w:b/>
        </w:rPr>
        <w:t>]</w:t>
      </w:r>
      <w:r>
        <w:rPr>
          <w:u w:val="single"/>
        </w:rPr>
        <w:t>:  information regarding</w:t>
      </w:r>
      <w:r>
        <w:rPr>
          <w:rFonts w:ascii="Albertus Extra Bold" w:hAnsi="Albertus Extra Bold"/>
          <w:b/>
          <w:vertAlign w:val="superscript"/>
        </w:rPr>
        <w:t>1</w:t>
      </w:r>
      <w:r>
        <w:t xml:space="preserve"> how patients think of themselves in terms of their sexual orientation</w:t>
      </w:r>
      <w:r>
        <w:rPr>
          <w:rFonts w:ascii="Albertus Extra Bold" w:hAnsi="Albertus Extra Bold"/>
          <w:b/>
          <w:vertAlign w:val="superscript"/>
        </w:rPr>
        <w:t>1</w:t>
      </w:r>
      <w:r w:rsidRPr="009B60FF">
        <w:rPr>
          <w:rFonts w:ascii="Albertus Extra Bold" w:hAnsi="Albertus Extra Bold"/>
          <w:b/>
        </w:rPr>
        <w:t>[</w:t>
      </w:r>
      <w:r>
        <w:t>,</w:t>
      </w:r>
      <w:r w:rsidRPr="009B60FF">
        <w:rPr>
          <w:rFonts w:ascii="Albertus Extra Bold" w:hAnsi="Albertus Extra Bold"/>
          <w:b/>
        </w:rPr>
        <w:t>]</w:t>
      </w:r>
      <w:r>
        <w:rPr>
          <w:u w:val="single"/>
        </w:rPr>
        <w:t>;</w:t>
      </w:r>
      <w:r>
        <w:rPr>
          <w:rFonts w:ascii="Albertus Extra Bold" w:hAnsi="Albertus Extra Bold"/>
          <w:b/>
          <w:vertAlign w:val="superscript"/>
        </w:rPr>
        <w:t>1</w:t>
      </w:r>
      <w:r>
        <w:t xml:space="preserve"> patients’ current gender</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as well as the gender listed on patients’ birth certificates</w:t>
      </w:r>
      <w:r>
        <w:rPr>
          <w:rFonts w:ascii="Albertus Extra Bold" w:hAnsi="Albertus Extra Bold"/>
          <w:b/>
          <w:vertAlign w:val="superscript"/>
        </w:rPr>
        <w:t>1</w:t>
      </w:r>
      <w:r w:rsidRPr="009B60FF">
        <w:rPr>
          <w:rFonts w:ascii="Albertus Extra Bold" w:hAnsi="Albertus Extra Bold"/>
          <w:b/>
        </w:rPr>
        <w:t>[</w:t>
      </w:r>
      <w:r>
        <w:t>,</w:t>
      </w:r>
      <w:r w:rsidRPr="009B60FF">
        <w:rPr>
          <w:rFonts w:ascii="Albertus Extra Bold" w:hAnsi="Albertus Extra Bold"/>
          <w:b/>
        </w:rPr>
        <w:t>]</w:t>
      </w:r>
      <w:r>
        <w:rPr>
          <w:u w:val="single"/>
        </w:rPr>
        <w:t>;</w:t>
      </w:r>
      <w:r>
        <w:rPr>
          <w:rFonts w:ascii="Albertus Extra Bold" w:hAnsi="Albertus Extra Bold"/>
          <w:b/>
          <w:vertAlign w:val="superscript"/>
        </w:rPr>
        <w:t>1</w:t>
      </w:r>
      <w:r>
        <w:t xml:space="preserve"> and preferred pronouns used by patients to describe themselves </w:t>
      </w:r>
      <w:r>
        <w:rPr>
          <w:rFonts w:ascii="Albertus Extra Bold" w:hAnsi="Albertus Extra Bold"/>
          <w:b/>
          <w:vertAlign w:val="superscript"/>
        </w:rPr>
        <w:t>1</w:t>
      </w:r>
      <w:r>
        <w:rPr>
          <w:u w:val="single"/>
        </w:rPr>
        <w:t>; and</w:t>
      </w:r>
    </w:p>
    <w:p w:rsidR="00667B95" w:rsidRDefault="00667B95" w:rsidP="00667B95">
      <w:r w:rsidRPr="00752D53">
        <w:tab/>
      </w:r>
      <w:r>
        <w:rPr>
          <w:u w:val="single"/>
        </w:rPr>
        <w:t>(2)</w:t>
      </w:r>
      <w:r>
        <w:rPr>
          <w:u w:val="single"/>
        </w:rPr>
        <w:tab/>
        <w:t>on an annual basis, or more frequently as required by the commissioner, submit a written report to the commissioner containing an aggregated and depersonalized summary of information, collected pursuant to paragraph (1) of this subsection, regarding patients’ gender and sexual orientation</w:t>
      </w:r>
      <w:r>
        <w:rPr>
          <w:rFonts w:ascii="Albertus Extra Bold" w:hAnsi="Albertus Extra Bold"/>
          <w:b/>
          <w:vertAlign w:val="superscript"/>
        </w:rPr>
        <w:t>1</w:t>
      </w:r>
      <w:r>
        <w:t>.</w:t>
      </w:r>
    </w:p>
    <w:p w:rsidR="00667B95" w:rsidRDefault="00667B95" w:rsidP="00667B95">
      <w:r>
        <w:tab/>
        <w:t>b.</w:t>
      </w:r>
      <w:r>
        <w:tab/>
        <w:t xml:space="preserve">Each vendor that sells, leases, or licenses for use an electronic health records system that is used by hospitals or other health care facilities in this State shall ensure the system is equipped to allow for the inclusion of gender and sexual orientation information </w:t>
      </w:r>
      <w:r>
        <w:rPr>
          <w:rFonts w:ascii="Albertus Extra Bold" w:hAnsi="Albertus Extra Bold"/>
          <w:b/>
          <w:vertAlign w:val="superscript"/>
        </w:rPr>
        <w:t>1</w:t>
      </w:r>
      <w:r>
        <w:rPr>
          <w:u w:val="single"/>
        </w:rPr>
        <w:t>collected</w:t>
      </w:r>
      <w:r>
        <w:rPr>
          <w:rFonts w:ascii="Albertus Extra Bold" w:hAnsi="Albertus Extra Bold"/>
          <w:b/>
          <w:vertAlign w:val="superscript"/>
        </w:rPr>
        <w:t>1</w:t>
      </w:r>
      <w:r>
        <w:t xml:space="preserve"> pursuant to subsection a. of this section.</w:t>
      </w:r>
    </w:p>
    <w:p w:rsidR="00667B95" w:rsidRDefault="00667B95" w:rsidP="00667B95">
      <w:r>
        <w:tab/>
        <w:t>c.</w:t>
      </w:r>
      <w:r>
        <w:tab/>
        <w:t>Nothing in this section shall be construed to authorize the disclosure of any confidential information in violation of State or federal privacy laws or to require patients to disclose gender and sexual orientation information if they do not voluntarily choose to do so.</w:t>
      </w:r>
    </w:p>
    <w:p w:rsidR="00667B95" w:rsidRDefault="00667B95" w:rsidP="00667B95">
      <w:pPr>
        <w:rPr>
          <w:u w:val="single"/>
        </w:rPr>
      </w:pPr>
      <w:r>
        <w:tab/>
      </w:r>
      <w:r>
        <w:rPr>
          <w:rFonts w:ascii="Albertus Extra Bold" w:hAnsi="Albertus Extra Bold"/>
          <w:b/>
          <w:vertAlign w:val="superscript"/>
        </w:rPr>
        <w:t>1</w:t>
      </w:r>
      <w:r>
        <w:rPr>
          <w:u w:val="single"/>
        </w:rPr>
        <w:t>d.</w:t>
      </w:r>
      <w:r>
        <w:rPr>
          <w:u w:val="single"/>
        </w:rPr>
        <w:tab/>
        <w:t>The Department of Health shall publish, on its Internet website, the aggregated and depersonalized demographic data that is reported by hospitals and other facilities pursuant to paragraph (2) of subsection a. of this section.  The department shall update its Internet website, on a daily basis, to ensure that it reflects the latest demographic data received by the commissioner.</w:t>
      </w:r>
    </w:p>
    <w:p w:rsidR="00667B95" w:rsidRPr="00752D53" w:rsidRDefault="00667B95" w:rsidP="00667B95">
      <w:pPr>
        <w:rPr>
          <w:rFonts w:ascii="Albertus Extra Bold" w:hAnsi="Albertus Extra Bold"/>
          <w:b/>
          <w:vertAlign w:val="superscript"/>
        </w:rPr>
      </w:pPr>
      <w:r w:rsidRPr="00752D53">
        <w:tab/>
      </w:r>
      <w:r>
        <w:rPr>
          <w:u w:val="single"/>
        </w:rPr>
        <w:t>e.</w:t>
      </w:r>
      <w:r>
        <w:rPr>
          <w:u w:val="single"/>
        </w:rPr>
        <w:tab/>
        <w:t xml:space="preserve">The Commissioner of Health shall annually submit a written report to the Governor and, pursuant to section 2 of P.L.1991, c.164 (C.52:14-19.1), to the Legislature, summarizing the aggregated and depersonalized demographic data that has been reported, during the </w:t>
      </w:r>
      <w:r>
        <w:rPr>
          <w:u w:val="single"/>
        </w:rPr>
        <w:lastRenderedPageBreak/>
        <w:t>year, by hospitals and other facilities, and identifying any trends or significant changes in the data.</w:t>
      </w:r>
      <w:r>
        <w:rPr>
          <w:rFonts w:ascii="Albertus Extra Bold" w:hAnsi="Albertus Extra Bold"/>
          <w:b/>
          <w:vertAlign w:val="superscript"/>
        </w:rPr>
        <w:t>1</w:t>
      </w:r>
    </w:p>
    <w:p w:rsidR="00A27A58" w:rsidRDefault="00A27A58" w:rsidP="00A27A58"/>
    <w:p w:rsidR="00A27A58" w:rsidRDefault="00A27A58" w:rsidP="00A27A58">
      <w:r w:rsidRPr="004465F1">
        <w:tab/>
        <w:t>2.</w:t>
      </w:r>
      <w:r w:rsidRPr="004465F1">
        <w:tab/>
        <w:t xml:space="preserve">Pursuant to the "Administrative Procedure Act," P.L.1968, c.410 (C.52:14B-1 et seq.), the </w:t>
      </w:r>
      <w:r>
        <w:t>Department Health may</w:t>
      </w:r>
      <w:r w:rsidRPr="004465F1">
        <w:t xml:space="preserve"> adopt rules and regulations necessary to effectuate the provisions of this act.</w:t>
      </w:r>
    </w:p>
    <w:p w:rsidR="00A27A58" w:rsidRPr="00D71D68" w:rsidRDefault="00A27A58" w:rsidP="00A27A58"/>
    <w:p w:rsidR="00667B95" w:rsidRDefault="00A27A58" w:rsidP="00A27A58">
      <w:r>
        <w:tab/>
        <w:t>3.</w:t>
      </w:r>
      <w:r>
        <w:tab/>
        <w:t>This act shall take effect 180 days after the date of enactment.</w:t>
      </w:r>
    </w:p>
    <w:sectPr w:rsidR="00667B95" w:rsidSect="00071797">
      <w:headerReference w:type="default" r:id="rId13"/>
      <w:footerReference w:type="default" r:id="rId14"/>
      <w:headerReference w:type="first" r:id="rId15"/>
      <w:footerReference w:type="first" r:id="rId16"/>
      <w:pgSz w:w="12240" w:h="20160" w:code="5"/>
      <w:pgMar w:top="1440" w:right="2520" w:bottom="1440" w:left="2880" w:header="1181" w:footer="132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1B5D" w:rsidRDefault="00041B5D">
      <w:r>
        <w:separator/>
      </w:r>
    </w:p>
  </w:endnote>
  <w:endnote w:type="continuationSeparator" w:id="0">
    <w:p w:rsidR="00041B5D" w:rsidRDefault="0004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B95" w:rsidRPr="00921C91" w:rsidRDefault="00667B9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7B95" w:rsidRPr="00921C91" w:rsidRDefault="00667B95">
    <w:pPr>
      <w:pStyle w:val="Footer"/>
      <w:rPr>
        <w:szCs w:val="18"/>
      </w:rPr>
    </w:pPr>
  </w:p>
  <w:p w:rsidR="00667B95" w:rsidRPr="00921C91" w:rsidRDefault="00667B9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7B95" w:rsidRDefault="00667B95">
    <w:pPr>
      <w:pStyle w:val="Footer"/>
    </w:pPr>
    <w:r>
      <w:tab/>
      <w:t>Matter enclosed in superscript numerals has been adopted as follows:</w:t>
    </w:r>
  </w:p>
  <w:p w:rsidR="00667B95" w:rsidRDefault="00667B9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February 22, 2021.</w:t>
    </w:r>
  </w:p>
  <w:p w:rsidR="00667B95" w:rsidRPr="00667B95" w:rsidRDefault="00667B9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1B5D" w:rsidRDefault="00041B5D">
      <w:r>
        <w:separator/>
      </w:r>
    </w:p>
  </w:footnote>
  <w:footnote w:type="continuationSeparator" w:id="0">
    <w:p w:rsidR="00041B5D" w:rsidRDefault="0004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19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71797" w:rsidRDefault="00071797" w:rsidP="00071797">
    <w:pPr>
      <w:pStyle w:val="bpuHeadSpon"/>
    </w:pPr>
    <w:r w:rsidRPr="00071797">
      <w:rPr>
        <w:rStyle w:val="bpuHeadSponChar"/>
      </w:rPr>
      <w:t>A1020</w:t>
    </w:r>
    <w:r>
      <w:t xml:space="preserve"> </w:t>
    </w:r>
    <w:r w:rsidR="00667B95">
      <w:t xml:space="preserve">[1R] </w:t>
    </w:r>
    <w:r>
      <w:t>DOWNEY, ZWICKER</w:t>
    </w:r>
  </w:p>
  <w:p w:rsidR="00071797" w:rsidRDefault="00071797" w:rsidP="00071797">
    <w:pPr>
      <w:pStyle w:val="bpuHeadSpon"/>
    </w:pPr>
    <w:r>
      <w:fldChar w:fldCharType="begin"/>
    </w:r>
    <w:r>
      <w:instrText xml:space="preserve"> PAGE  \* MERGEFORMAT </w:instrText>
    </w:r>
    <w:r>
      <w:fldChar w:fldCharType="separate"/>
    </w:r>
    <w:r w:rsidR="005719E4">
      <w:rPr>
        <w:noProof/>
      </w:rPr>
      <w:t>3</w:t>
    </w:r>
    <w:r>
      <w:fldChar w:fldCharType="end"/>
    </w:r>
  </w:p>
  <w:p w:rsidR="00071797" w:rsidRPr="00AF575C" w:rsidRDefault="00071797" w:rsidP="000717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71797" w:rsidRDefault="00071797" w:rsidP="00071797">
    <w:pPr>
      <w:pStyle w:val="bpuHeadSpon"/>
    </w:pPr>
    <w:r w:rsidRPr="00071797">
      <w:rPr>
        <w:rStyle w:val="bpuHeadSponChar"/>
      </w:rPr>
      <w:t>A1020</w:t>
    </w:r>
    <w:r>
      <w:t xml:space="preserve"> </w:t>
    </w:r>
    <w:r w:rsidR="00667B95">
      <w:t xml:space="preserve">[1R] </w:t>
    </w:r>
    <w:r>
      <w:t>DOWNEY, ZWICKER</w:t>
    </w:r>
  </w:p>
  <w:p w:rsidR="00071797" w:rsidRDefault="00071797" w:rsidP="00071797">
    <w:pPr>
      <w:pStyle w:val="bpuHeadSpon"/>
    </w:pPr>
    <w:r>
      <w:fldChar w:fldCharType="begin"/>
    </w:r>
    <w:r>
      <w:instrText xml:space="preserve"> PAGE  \* MERGEFORMAT </w:instrText>
    </w:r>
    <w:r>
      <w:fldChar w:fldCharType="separate"/>
    </w:r>
    <w:r w:rsidR="005719E4">
      <w:rPr>
        <w:noProof/>
      </w:rPr>
      <w:t>2</w:t>
    </w:r>
    <w:r>
      <w:fldChar w:fldCharType="end"/>
    </w:r>
  </w:p>
  <w:p w:rsidR="00071797" w:rsidRDefault="00071797" w:rsidP="000717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B5D"/>
    <w:rsid w:val="00000169"/>
    <w:rsid w:val="00004D4D"/>
    <w:rsid w:val="00007B70"/>
    <w:rsid w:val="00007DDD"/>
    <w:rsid w:val="00010512"/>
    <w:rsid w:val="00011BAB"/>
    <w:rsid w:val="000154F3"/>
    <w:rsid w:val="000203E7"/>
    <w:rsid w:val="00020E5B"/>
    <w:rsid w:val="000219C8"/>
    <w:rsid w:val="00030BB1"/>
    <w:rsid w:val="00035598"/>
    <w:rsid w:val="00041B5D"/>
    <w:rsid w:val="00050BCA"/>
    <w:rsid w:val="000521CD"/>
    <w:rsid w:val="00057488"/>
    <w:rsid w:val="000654B5"/>
    <w:rsid w:val="0006579B"/>
    <w:rsid w:val="00065BBF"/>
    <w:rsid w:val="0007179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992"/>
    <w:rsid w:val="0019798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DCB"/>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9E4"/>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67B9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001"/>
    <w:rsid w:val="00741A09"/>
    <w:rsid w:val="00752616"/>
    <w:rsid w:val="0075577B"/>
    <w:rsid w:val="00757B3B"/>
    <w:rsid w:val="00762366"/>
    <w:rsid w:val="007676EB"/>
    <w:rsid w:val="0076794B"/>
    <w:rsid w:val="00771F97"/>
    <w:rsid w:val="00772A40"/>
    <w:rsid w:val="0077700A"/>
    <w:rsid w:val="00782264"/>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A58"/>
    <w:rsid w:val="00A40A31"/>
    <w:rsid w:val="00A469CC"/>
    <w:rsid w:val="00A55E7F"/>
    <w:rsid w:val="00A63229"/>
    <w:rsid w:val="00A64CED"/>
    <w:rsid w:val="00A7050B"/>
    <w:rsid w:val="00A721B4"/>
    <w:rsid w:val="00A72513"/>
    <w:rsid w:val="00A74D5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D57"/>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6B2"/>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4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668A9D-2A97-4F0B-B17B-8F8BB6DC3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71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72597-BF97-434B-A355-F4B7CE695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505</Words>
  <Characters>2889</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A1020</vt:lpstr>
    </vt:vector>
  </TitlesOfParts>
  <Manager>R225</Manager>
  <Company>OFFICE of LEGISLATIVE SERVICES</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A1020 1R</dc:title>
  <dc:creator>Assemblywoman  DOWNEY, Assemblyman  ZWICKER</dc:creator>
  <cp:keywords>A1020|3|HS |254|219|254|!|0|</cp:keywords>
  <dc:description>PREFILED 2020_x000d_
Amended/TR 2/22/21</dc:description>
  <cp:lastModifiedBy>Siracusa, Nicole</cp:lastModifiedBy>
  <cp:revision>2</cp:revision>
  <cp:lastPrinted>2005-07-29T18:13:00Z</cp:lastPrinted>
  <dcterms:created xsi:type="dcterms:W3CDTF">2021-02-23T18:59:00Z</dcterms:created>
  <dcterms:modified xsi:type="dcterms:W3CDTF">2021-02-23T18:59:00Z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