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AE4" w:rsidRDefault="009924A4" w:rsidP="00D52AE4">
      <w:pPr>
        <w:pStyle w:val="bpuReprint"/>
      </w:pPr>
      <w:bookmarkStart w:id="0" w:name="_GoBack"/>
      <w:bookmarkEnd w:id="0"/>
      <w:r>
        <w:t>[Third Reprint]</w:t>
      </w:r>
    </w:p>
    <w:p w:rsidR="00FD0CFA" w:rsidRDefault="00FD0CFA" w:rsidP="00FD0CFA">
      <w:pPr>
        <w:pStyle w:val="bpuBill"/>
      </w:pPr>
      <w:r>
        <w:t xml:space="preserve">ASSEMBLY, No. 1032 </w:t>
      </w:r>
    </w:p>
    <w:p w:rsidR="00FD0CFA" w:rsidRPr="00FD0CFA" w:rsidRDefault="00FD0CFA" w:rsidP="00FD0C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312137" r:id="rId8"/>
        </w:object>
      </w:r>
    </w:p>
    <w:p w:rsidR="00FD0CFA" w:rsidRDefault="00FD0CFA" w:rsidP="00FD0CFA">
      <w:pPr>
        <w:pStyle w:val="bpuState"/>
      </w:pPr>
      <w:r>
        <w:t>STATE OF NEW JERSEY</w:t>
      </w:r>
    </w:p>
    <w:p w:rsidR="00FD0CFA" w:rsidRDefault="00FD0CFA" w:rsidP="00FD0CFA">
      <w:pPr>
        <w:pStyle w:val="bpuLegislature"/>
      </w:pPr>
      <w:r>
        <w:t>219th LEGISLATURE</w:t>
      </w:r>
    </w:p>
    <w:p w:rsidR="00FD0CFA" w:rsidRDefault="00FD0CFA" w:rsidP="00FD0CFA">
      <w:pPr>
        <w:pStyle w:val="bpuWpGraphic"/>
      </w:pPr>
      <w:r>
        <w:object w:dxaOrig="8985" w:dyaOrig="255">
          <v:shape id="_x0000_i1026" type="#_x0000_t75" style="width:6in;height:12.1pt" o:ole="">
            <v:imagedata r:id="rId7" o:title=""/>
          </v:shape>
          <o:OLEObject Type="Embed" ProgID="WPWin6.1" ShapeID="_x0000_i1026" DrawAspect="Content" ObjectID="_1684312138" r:id="rId9"/>
        </w:object>
      </w:r>
      <w:r>
        <w:t xml:space="preserve">  </w:t>
      </w:r>
    </w:p>
    <w:p w:rsidR="00FD0CFA" w:rsidRDefault="00FD0CFA" w:rsidP="00FD0CFA">
      <w:pPr>
        <w:pStyle w:val="bpuIntro"/>
      </w:pPr>
      <w:r>
        <w:t>PRE-FILED FOR INTRODUCTION IN THE 2020 SESSION</w:t>
      </w:r>
    </w:p>
    <w:p w:rsidR="00FD0CFA" w:rsidRDefault="00FD0CFA" w:rsidP="00FD0CFA">
      <w:pPr>
        <w:pStyle w:val="bpuIntro"/>
      </w:pPr>
    </w:p>
    <w:p w:rsidR="00FD0CFA" w:rsidRDefault="00FD0CFA" w:rsidP="00FD0CFA">
      <w:pPr>
        <w:pStyle w:val="bpuIntro"/>
        <w:sectPr w:rsidR="00FD0CFA" w:rsidSect="0040405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D0CFA" w:rsidRDefault="00FD0CFA" w:rsidP="00FD0CFA">
      <w:pPr>
        <w:pStyle w:val="bpuIntro"/>
      </w:pPr>
    </w:p>
    <w:p w:rsidR="00FD0CFA" w:rsidRDefault="00FD0CFA" w:rsidP="00FD0CFA">
      <w:pPr>
        <w:pStyle w:val="bpuSponsor"/>
      </w:pPr>
      <w:r>
        <w:t>Sponsored by:</w:t>
      </w:r>
    </w:p>
    <w:p w:rsidR="00FD0CFA" w:rsidRDefault="00FD0CFA" w:rsidP="00FD0CFA">
      <w:pPr>
        <w:pStyle w:val="bpuSponsor"/>
      </w:pPr>
      <w:r>
        <w:t>Assemblywoman  JOANN DOWNEY</w:t>
      </w:r>
    </w:p>
    <w:p w:rsidR="00FD0CFA" w:rsidRDefault="00FD0CFA" w:rsidP="00FD0CFA">
      <w:pPr>
        <w:pStyle w:val="bpuSponsor"/>
      </w:pPr>
      <w:r>
        <w:t>District 11 (Monmouth)</w:t>
      </w:r>
    </w:p>
    <w:p w:rsidR="00FD0CFA" w:rsidRDefault="002E75D6" w:rsidP="002E75D6">
      <w:pPr>
        <w:pStyle w:val="bpuSponsor"/>
      </w:pPr>
      <w:r>
        <w:t>Assemblyman  SEAN T. KEAN</w:t>
      </w:r>
    </w:p>
    <w:p w:rsidR="002E75D6" w:rsidRDefault="002E75D6" w:rsidP="002E75D6">
      <w:pPr>
        <w:pStyle w:val="bpuSponsor"/>
      </w:pPr>
      <w:r>
        <w:t>District 30 (Monmouth and Ocean)</w:t>
      </w:r>
    </w:p>
    <w:p w:rsidR="002E75D6" w:rsidRDefault="000D2162" w:rsidP="000D2162">
      <w:pPr>
        <w:pStyle w:val="bpuSponsor"/>
      </w:pPr>
      <w:r>
        <w:t>Assemblyman  JON M. BRAMNICK</w:t>
      </w:r>
    </w:p>
    <w:p w:rsidR="000D2162" w:rsidRDefault="000D2162" w:rsidP="000D2162">
      <w:pPr>
        <w:pStyle w:val="bpuSponsor"/>
      </w:pPr>
      <w:r>
        <w:t>District 21 (Morris, Somerset and Union)</w:t>
      </w:r>
    </w:p>
    <w:p w:rsidR="000D2162" w:rsidRPr="000D2162" w:rsidRDefault="000D2162" w:rsidP="000D2162">
      <w:pPr>
        <w:pStyle w:val="bpuSponsor"/>
      </w:pPr>
    </w:p>
    <w:p w:rsidR="00FD0CFA" w:rsidRDefault="00404050" w:rsidP="00404050">
      <w:pPr>
        <w:pStyle w:val="bpuSponsor"/>
      </w:pPr>
      <w:r>
        <w:t>Co-Sponsored by:</w:t>
      </w:r>
    </w:p>
    <w:p w:rsidR="00404050" w:rsidRDefault="00404050" w:rsidP="00404050">
      <w:pPr>
        <w:pStyle w:val="bpuSponsor"/>
      </w:pPr>
      <w:r w:rsidRPr="00404050">
        <w:t>Assemblyman Benson</w:t>
      </w:r>
    </w:p>
    <w:p w:rsidR="00404050" w:rsidRDefault="00404050" w:rsidP="00404050"/>
    <w:p w:rsidR="00404050" w:rsidRPr="00404050" w:rsidRDefault="00404050" w:rsidP="00404050"/>
    <w:p w:rsidR="00FD0CFA" w:rsidRDefault="00FD0CFA" w:rsidP="00FD0CFA">
      <w:pPr>
        <w:pStyle w:val="bpuSponsor"/>
      </w:pPr>
    </w:p>
    <w:p w:rsidR="00FD0CFA" w:rsidRDefault="00FD0CFA" w:rsidP="00FD0CFA">
      <w:pPr>
        <w:pStyle w:val="bpuSponsor"/>
      </w:pPr>
    </w:p>
    <w:p w:rsidR="00FD0CFA" w:rsidRDefault="00FD0CFA" w:rsidP="00FD0CFA">
      <w:pPr>
        <w:pStyle w:val="bpuSponsor"/>
      </w:pPr>
      <w:r>
        <w:t>SYNOPSIS</w:t>
      </w:r>
    </w:p>
    <w:p w:rsidR="00A80695" w:rsidRPr="00A80695" w:rsidRDefault="00A80695" w:rsidP="00A8069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left"/>
        <w:rPr>
          <w:spacing w:val="0"/>
        </w:rPr>
      </w:pPr>
      <w:r>
        <w:rPr>
          <w:spacing w:val="0"/>
        </w:rPr>
        <w:tab/>
      </w:r>
      <w:r w:rsidRPr="00A80695">
        <w:rPr>
          <w:spacing w:val="0"/>
        </w:rPr>
        <w:t>Reopens Workers Compensation Judges Part of PERS and requires Workers’ Compensation Judges to be enrolled in PERS.</w:t>
      </w:r>
    </w:p>
    <w:p w:rsidR="00FD0CFA" w:rsidRDefault="00FD0CFA" w:rsidP="00FD0CFA">
      <w:pPr>
        <w:pStyle w:val="bpuNormText"/>
      </w:pPr>
    </w:p>
    <w:p w:rsidR="00FD0CFA" w:rsidRDefault="00FD0CFA" w:rsidP="00FD0CFA">
      <w:pPr>
        <w:pStyle w:val="bpuSponsor"/>
      </w:pPr>
      <w:r>
        <w:t xml:space="preserve">CURRENT VERSION OF TEXT </w:t>
      </w:r>
    </w:p>
    <w:p w:rsidR="00FD0CFA" w:rsidRDefault="009924A4" w:rsidP="00FD0CFA">
      <w:pPr>
        <w:pStyle w:val="bpuNormText"/>
      </w:pPr>
      <w:r>
        <w:tab/>
        <w:t>As amended by the General Assembly on June 3, 2021.</w:t>
      </w:r>
    </w:p>
    <w:p w:rsidR="00FD0CFA" w:rsidRDefault="00FD0CFA" w:rsidP="00FD0CF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D0CFA" w:rsidRDefault="00FD0CF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D0CFA" w:rsidSect="00FD0CFA">
          <w:type w:val="continuous"/>
          <w:pgSz w:w="12240" w:h="20160" w:code="5"/>
          <w:pgMar w:top="2160" w:right="2275" w:bottom="1440" w:left="2275" w:header="72" w:footer="720" w:gutter="0"/>
          <w:pgNumType w:start="1"/>
          <w:cols w:space="720"/>
          <w:docGrid w:linePitch="360"/>
        </w:sectPr>
      </w:pPr>
    </w:p>
    <w:p w:rsidR="00E13804" w:rsidRPr="00E13804" w:rsidRDefault="00E13804" w:rsidP="00AA7518">
      <w:pPr>
        <w:ind w:left="288" w:hanging="288"/>
        <w:rPr>
          <w:u w:val="double"/>
        </w:rPr>
      </w:pPr>
      <w:r w:rsidRPr="00E13804">
        <w:rPr>
          <w:b/>
          <w:bCs/>
          <w:smallCaps/>
        </w:rPr>
        <w:lastRenderedPageBreak/>
        <w:t>An Act</w:t>
      </w:r>
      <w:r w:rsidRPr="00E13804">
        <w:t xml:space="preserve"> concerning enrollment of workers’ compensation judges in the Public Employees’ Retirement System and amending </w:t>
      </w:r>
      <w:r w:rsidRPr="00E13804">
        <w:rPr>
          <w:rFonts w:ascii="Albertus Extra Bold" w:hAnsi="Albertus Extra Bold"/>
          <w:b/>
          <w:vertAlign w:val="superscript"/>
        </w:rPr>
        <w:t>2</w:t>
      </w:r>
      <w:r w:rsidRPr="00E13804">
        <w:rPr>
          <w:rFonts w:ascii="Albertus Extra Bold" w:hAnsi="Albertus Extra Bold"/>
          <w:b/>
        </w:rPr>
        <w:t>[</w:t>
      </w:r>
      <w:r w:rsidRPr="00E13804">
        <w:t>P.L.2007, c.92 and amending and supplementing P.L.1954, c.84 (C.43:15A-1 et seq.)</w:t>
      </w:r>
      <w:r w:rsidRPr="00E13804">
        <w:rPr>
          <w:rFonts w:ascii="Albertus Extra Bold" w:hAnsi="Albertus Extra Bold"/>
          <w:b/>
        </w:rPr>
        <w:t>]</w:t>
      </w:r>
      <w:r w:rsidRPr="00E13804">
        <w:t xml:space="preserve"> </w:t>
      </w:r>
      <w:r w:rsidRPr="00E13804">
        <w:rPr>
          <w:u w:val="single"/>
        </w:rPr>
        <w:t>various parts of the statutory law</w:t>
      </w:r>
      <w:r w:rsidRPr="00E13804">
        <w:rPr>
          <w:rFonts w:ascii="Albertus Extra Bold" w:hAnsi="Albertus Extra Bold"/>
          <w:b/>
          <w:vertAlign w:val="superscript"/>
        </w:rPr>
        <w:t>2</w:t>
      </w:r>
      <w:r w:rsidRPr="00E13804">
        <w:t>.</w:t>
      </w:r>
    </w:p>
    <w:p w:rsidR="00737FC0" w:rsidRPr="00B22979" w:rsidRDefault="00737FC0" w:rsidP="00737FC0"/>
    <w:p w:rsidR="00737FC0" w:rsidRPr="00B22979" w:rsidRDefault="00737FC0" w:rsidP="00737FC0">
      <w:r w:rsidRPr="00B22979">
        <w:tab/>
      </w:r>
      <w:r w:rsidRPr="00B22979">
        <w:rPr>
          <w:rStyle w:val="BillHeading2"/>
        </w:rPr>
        <w:t xml:space="preserve">Be It Enacted </w:t>
      </w:r>
      <w:r w:rsidRPr="00B22979">
        <w:rPr>
          <w:rStyle w:val="BillLanguage"/>
        </w:rPr>
        <w:t>by the Senate and General Assembly of the State of New Jersey:</w:t>
      </w:r>
    </w:p>
    <w:p w:rsidR="00737FC0" w:rsidRPr="00B22979" w:rsidRDefault="00737FC0" w:rsidP="00737FC0"/>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1.  Section 2 of P.L.2007, c.92 (C.43:15C-2) is amended to read as follows:</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009924A4">
        <w:t>2.</w:t>
      </w:r>
      <w:r w:rsidR="009924A4">
        <w:tab/>
      </w:r>
      <w:r w:rsidRPr="003613B9">
        <w:t xml:space="preserve">a. </w:t>
      </w:r>
      <w:r>
        <w:t xml:space="preserve"> </w:t>
      </w:r>
      <w:r w:rsidRPr="003613B9">
        <w:t>The following persons shall be eligible and shall participate in the Defined Contribution Retirement Program:</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 xml:space="preserve">(1) </w:t>
      </w:r>
      <w:r>
        <w:t xml:space="preserve"> </w:t>
      </w:r>
      <w:r w:rsidRPr="003613B9">
        <w:t>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 or, for an elected official specified in section 5 of P.L.2017, c.344 (C.43:15A-7.5), another elective public office, without a break in service.  Service in the Legislature shall be considered a single elective public office.</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(2)</w:t>
      </w:r>
      <w:r>
        <w:t xml:space="preserve"> </w:t>
      </w:r>
      <w:r w:rsidRPr="003613B9">
        <w:t xml:space="preserve"> 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  </w:t>
      </w:r>
      <w:r w:rsidRPr="003613B9">
        <w:rPr>
          <w:u w:val="single"/>
        </w:rPr>
        <w:t>This paragraph shall not include Workers’ Compensation Judges of the Division of Workers' Compensation in the Department of Labor and Workforce Development</w:t>
      </w:r>
      <w:r w:rsidRPr="003613B9">
        <w:t xml:space="preserve"> </w:t>
      </w:r>
      <w:r w:rsidRPr="003613B9">
        <w:rPr>
          <w:rFonts w:ascii="Albertus Extra Bold" w:hAnsi="Albertus Extra Bold"/>
          <w:b/>
          <w:vertAlign w:val="superscript"/>
        </w:rPr>
        <w:t>2</w:t>
      </w:r>
      <w:r w:rsidRPr="003613B9">
        <w:rPr>
          <w:rFonts w:ascii="Albertus Extra Bold" w:hAnsi="Albertus Extra Bold"/>
          <w:b/>
        </w:rPr>
        <w:t>[</w:t>
      </w:r>
      <w:r w:rsidRPr="003613B9">
        <w:rPr>
          <w:u w:val="single"/>
        </w:rPr>
        <w:t>, except such judges who waive transfer to the Public Employees’ Retirement System, pursuant to section 3 of P.L.    , c.    (pending before the Legislature as this bill)</w:t>
      </w:r>
      <w:r w:rsidRPr="003613B9">
        <w:rPr>
          <w:rFonts w:ascii="Albertus Extra Bold" w:hAnsi="Albertus Extra Bold"/>
          <w:b/>
        </w:rPr>
        <w:t>]</w:t>
      </w:r>
      <w:r w:rsidRPr="003613B9">
        <w:rPr>
          <w:rFonts w:ascii="Albertus Extra Bold" w:hAnsi="Albertus Extra Bold"/>
          <w:b/>
          <w:vertAlign w:val="superscript"/>
        </w:rPr>
        <w:t>2</w:t>
      </w:r>
      <w:r w:rsidRPr="003613B9">
        <w:rPr>
          <w:u w:val="single"/>
        </w:rPr>
        <w:t>.</w:t>
      </w:r>
    </w:p>
    <w:p w:rsidR="009924A4" w:rsidRDefault="003613B9" w:rsidP="009924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613B9">
        <w:rPr>
          <w:spacing w:val="0"/>
        </w:rPr>
        <w:tab/>
      </w:r>
      <w:r w:rsidRPr="003613B9">
        <w:t>(3)</w:t>
      </w:r>
      <w:r>
        <w:t xml:space="preserve"> </w:t>
      </w:r>
      <w:r w:rsidRPr="003613B9">
        <w:t xml:space="preserve"> 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w:t>
      </w:r>
      <w:r w:rsidR="009924A4">
        <w:t>t or approval of the elected</w:t>
      </w:r>
      <w:r w:rsidR="009924A4">
        <w:br w:type="page"/>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lastRenderedPageBreak/>
        <w:t xml:space="preserve">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rsidRPr="003613B9">
        <w:t>subcode</w:t>
      </w:r>
      <w:proofErr w:type="spellEnd"/>
      <w:r w:rsidRPr="003613B9">
        <w:t xml:space="preserve"> inspector, qualified purchasing agent, or certified public works manager.</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 xml:space="preserve">(4) </w:t>
      </w:r>
      <w:r w:rsidR="00997BB2">
        <w:t xml:space="preserve"> </w:t>
      </w:r>
      <w:r w:rsidRPr="003613B9">
        <w:t>A person who is granted a pension or retirement allowance under any pension fund or retirement system established under the laws of this State and elects to participate pursuant to section 1 of P.L.1977, c.171 (C.43:3C-3) upon being elected to public office.</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 xml:space="preserve">(5) </w:t>
      </w:r>
      <w:r w:rsidR="00997BB2">
        <w:t xml:space="preserve"> </w:t>
      </w:r>
      <w:r w:rsidRPr="003613B9">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 xml:space="preserve">(6) </w:t>
      </w:r>
      <w:r w:rsidR="00997BB2">
        <w:t xml:space="preserve"> </w:t>
      </w:r>
      <w:r w:rsidRPr="003613B9">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b.</w:t>
      </w:r>
      <w:r w:rsidR="00997BB2">
        <w:t xml:space="preserve"> </w:t>
      </w:r>
      <w:r w:rsidRPr="003613B9">
        <w:t xml:space="preserve"> No person shall be eligible to participate in the retirement program with respect to any public employment, office, or position if:</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 xml:space="preserve">(1) </w:t>
      </w:r>
      <w:r w:rsidR="00997BB2">
        <w:t xml:space="preserve"> </w:t>
      </w:r>
      <w:r w:rsidRPr="003613B9">
        <w:t>the base salary for that employment, office, or position is less than $5,000 per year;</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lastRenderedPageBreak/>
        <w:tab/>
      </w:r>
      <w:r w:rsidRPr="003613B9">
        <w:t xml:space="preserve">(2) </w:t>
      </w:r>
      <w:r w:rsidR="00997BB2">
        <w:t xml:space="preserve"> </w:t>
      </w:r>
      <w:r w:rsidRPr="003613B9">
        <w:t>the person is, on the basis of service in that employment, office, or position, eligible for membership or enrolled as a member of another State or locally-administered pension fund or retirement system established under the laws of this State including the Alternate Benefit Program, except as otherwise specifically provided in subsection a. of this section;</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(3)</w:t>
      </w:r>
      <w:r w:rsidR="00997BB2">
        <w:t xml:space="preserve"> </w:t>
      </w:r>
      <w:r w:rsidRPr="003613B9">
        <w:t xml:space="preserve"> the person is receiving a benefit as a retiree from any other State or locally-administered pension fund or retirement system established under the laws of this State, except as provided in section 1 of P.L.1977, c.171 (C.43:3C-3); or</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 xml:space="preserve">(4) </w:t>
      </w:r>
      <w:r w:rsidR="00997BB2">
        <w:t xml:space="preserve"> </w:t>
      </w:r>
      <w:r w:rsidRPr="003613B9">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 xml:space="preserve">c. </w:t>
      </w:r>
      <w:r w:rsidR="00997BB2">
        <w:t xml:space="preserve"> </w:t>
      </w:r>
      <w:r w:rsidRPr="003613B9">
        <w:t>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benefits that would otherwise be provided by the retirement program.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rPr>
          <w:spacing w:val="0"/>
        </w:rPr>
        <w:tab/>
      </w:r>
      <w:r w:rsidRPr="003613B9">
        <w:t>d.</w:t>
      </w:r>
      <w:r w:rsidR="00997BB2">
        <w:t xml:space="preserve"> </w:t>
      </w:r>
      <w:r w:rsidRPr="003613B9">
        <w:t xml:space="preserve"> 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p>
    <w:p w:rsidR="003613B9" w:rsidRPr="003613B9" w:rsidRDefault="003613B9" w:rsidP="003613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3B9">
        <w:t>(</w:t>
      </w:r>
      <w:proofErr w:type="spellStart"/>
      <w:r w:rsidRPr="003613B9">
        <w:t>cf</w:t>
      </w:r>
      <w:proofErr w:type="spellEnd"/>
      <w:r w:rsidRPr="003613B9">
        <w:t>: P.L.2017, c.344, s.3)</w:t>
      </w:r>
    </w:p>
    <w:p w:rsidR="00737FC0" w:rsidRPr="00B22979" w:rsidRDefault="00737FC0" w:rsidP="00737FC0"/>
    <w:p w:rsidR="00737FC0" w:rsidRPr="00B22979" w:rsidRDefault="00563118" w:rsidP="00737FC0">
      <w:r>
        <w:tab/>
        <w:t>2.</w:t>
      </w:r>
      <w:r>
        <w:tab/>
      </w:r>
      <w:r w:rsidR="00737FC0" w:rsidRPr="00B22979">
        <w:t>Section 7 of P.L.1954, c.84 (C.43:15A-7) is amended to read as follows:</w:t>
      </w:r>
    </w:p>
    <w:p w:rsidR="00737FC0" w:rsidRPr="00B22979" w:rsidRDefault="00737FC0" w:rsidP="00737FC0">
      <w:r w:rsidRPr="00B22979">
        <w:tab/>
        <w:t>7.</w:t>
      </w:r>
      <w:r w:rsidR="00563118">
        <w:tab/>
      </w:r>
      <w:r w:rsidRPr="00B22979">
        <w:t>There is hereby established the Public Employees' Retirement System of New Jersey in the Division of Pensions and Benefits of the Department of the Treasury.  The membership of the retirement system shall include:</w:t>
      </w:r>
    </w:p>
    <w:p w:rsidR="00737FC0" w:rsidRPr="00B22979" w:rsidRDefault="00737FC0" w:rsidP="00737FC0">
      <w:r w:rsidRPr="00B22979">
        <w:tab/>
        <w:t>a.</w:t>
      </w:r>
      <w:r w:rsidR="00563118">
        <w:tab/>
      </w:r>
      <w:r w:rsidRPr="00B22979">
        <w:t>The members of the former "State Employees' Retirement System of New Jersey" enrolled as such as of December 30, 1954, who shall not have claimed for refund their accumulated deductions in said system as provided in this section;</w:t>
      </w:r>
    </w:p>
    <w:p w:rsidR="00737FC0" w:rsidRPr="00B22979" w:rsidRDefault="00563118" w:rsidP="00737FC0">
      <w:r>
        <w:tab/>
        <w:t>b.</w:t>
      </w:r>
      <w:r>
        <w:tab/>
      </w:r>
      <w:r w:rsidR="00737FC0" w:rsidRPr="00B22979">
        <w:t xml:space="preserve">Any person becoming an employee of the State or other employer after January 2, 1955 and every veteran, other than a retired member who returns to service pursuant to subsection b. of </w:t>
      </w:r>
      <w:r w:rsidR="00737FC0" w:rsidRPr="00B22979">
        <w:lastRenderedPageBreak/>
        <w:t>section 27 of P.L.1966, c.217 (C.43:15A-57.2) and other than those whose appointments are seasonal, becoming an employee of the 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w:t>
      </w:r>
      <w:r w:rsidR="00737FC0" w:rsidRPr="00B22979">
        <w:rPr>
          <w:u w:val="single"/>
        </w:rPr>
        <w:t>.  The membership of the retirement system shall include Workers’ Compensation Judges of the Division of Workers' Compensation in the Department of Labor and Workforce Development</w:t>
      </w:r>
      <w:r w:rsidR="00737FC0" w:rsidRPr="00B22979">
        <w:t>; and</w:t>
      </w:r>
    </w:p>
    <w:p w:rsidR="00737FC0" w:rsidRPr="00B22979" w:rsidRDefault="00737FC0" w:rsidP="00737FC0">
      <w:r w:rsidRPr="00B22979">
        <w:tab/>
        <w:t>c.</w:t>
      </w:r>
      <w:r w:rsidR="00A302E0">
        <w:tab/>
      </w:r>
      <w:r w:rsidRPr="00B22979">
        <w:t>Every employee veteran in the employ of the State or other employer on January 2, 1955, who is not a member of any retirement system supported wholly or partly by the State.</w:t>
      </w:r>
    </w:p>
    <w:p w:rsidR="00737FC0" w:rsidRPr="00B22979" w:rsidRDefault="00A302E0" w:rsidP="00737FC0">
      <w:r>
        <w:tab/>
        <w:t>d.</w:t>
      </w:r>
      <w:r>
        <w:tab/>
      </w:r>
      <w:r w:rsidR="00737FC0" w:rsidRPr="00B22979">
        <w:t>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737FC0" w:rsidRPr="00B22979" w:rsidRDefault="00A302E0" w:rsidP="00737FC0">
      <w:r>
        <w:lastRenderedPageBreak/>
        <w:tab/>
        <w:t>(1)</w:t>
      </w:r>
      <w:r>
        <w:tab/>
      </w:r>
      <w:r w:rsidR="00737FC0" w:rsidRPr="00B22979">
        <w:t>Before or on November 1, 2008, no person in employment, office or position, for which the annual salary or remuneration is fixed at less than $1,500.00, shall be eligible to become a member of the retirement system.</w:t>
      </w:r>
    </w:p>
    <w:p w:rsidR="00737FC0" w:rsidRPr="00B22979" w:rsidRDefault="00A302E0" w:rsidP="00737FC0">
      <w:r>
        <w:tab/>
        <w:t>(2)</w:t>
      </w:r>
      <w:r>
        <w:tab/>
      </w:r>
      <w:r w:rsidR="00737FC0" w:rsidRPr="00B22979">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737FC0" w:rsidRPr="00B22979" w:rsidRDefault="00A302E0" w:rsidP="00737FC0">
      <w:r>
        <w:tab/>
        <w:t>(3)</w:t>
      </w:r>
      <w:r>
        <w:tab/>
      </w:r>
      <w:r w:rsidR="00737FC0" w:rsidRPr="00B22979">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737FC0" w:rsidRPr="00B22979" w:rsidRDefault="00A302E0" w:rsidP="00737FC0">
      <w:r>
        <w:tab/>
        <w:t>(4)</w:t>
      </w:r>
      <w:r>
        <w:tab/>
      </w:r>
      <w:r w:rsidR="00737FC0" w:rsidRPr="00B22979">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w:t>
      </w:r>
    </w:p>
    <w:p w:rsidR="00737FC0" w:rsidRPr="00B22979" w:rsidRDefault="00737FC0" w:rsidP="00737FC0">
      <w:r w:rsidRPr="00B22979">
        <w:tab/>
        <w:t>e.</w:t>
      </w:r>
      <w:r w:rsidR="00A302E0">
        <w:tab/>
      </w:r>
      <w:r w:rsidRPr="00B22979">
        <w:t>Membership of any person in the retirement system shall cease if he shall discontinue his service for more than two consecutive years.</w:t>
      </w:r>
    </w:p>
    <w:p w:rsidR="00737FC0" w:rsidRPr="00B22979" w:rsidRDefault="00737FC0" w:rsidP="00737FC0">
      <w:r w:rsidRPr="00B22979">
        <w:tab/>
        <w:t>f.</w:t>
      </w:r>
      <w:r w:rsidR="00A302E0">
        <w:tab/>
      </w:r>
      <w:r w:rsidRPr="00B22979">
        <w:t xml:space="preserve">The accumulated deductions of the members of the former "State Employees' Retirement System" which have been set aside in a trust fund designated as Fund A as provided in section 5 of this act and which have not been claimed for refund prior to February 1, </w:t>
      </w:r>
      <w:r w:rsidRPr="00B22979">
        <w:lastRenderedPageBreak/>
        <w:t>1955 shall be transferred from said Fund A to the Annuity Savings Fund of the Retirement System, provided for in section 25 of this 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737FC0" w:rsidRPr="00B22979" w:rsidRDefault="00737FC0" w:rsidP="00737FC0">
      <w:r w:rsidRPr="00B22979">
        <w:tab/>
        <w:t>g.</w:t>
      </w:r>
      <w:r w:rsidR="00A302E0">
        <w:tab/>
      </w:r>
      <w:r w:rsidRPr="00B22979">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737FC0" w:rsidRPr="00B22979" w:rsidRDefault="00A302E0" w:rsidP="00737FC0">
      <w:r>
        <w:tab/>
        <w:t>h.</w:t>
      </w:r>
      <w:r>
        <w:tab/>
      </w:r>
      <w:r w:rsidR="00737FC0" w:rsidRPr="00B22979">
        <w:t>A temporary employee who is employed under the federal Workforce Investment Act shall not be eligible for membership in the system.  Membership for temporary employees employed under the federal Job Training Partnership Act, Pub.L.97-300 (29</w:t>
      </w:r>
      <w:r w:rsidR="00737FC0">
        <w:t> </w:t>
      </w:r>
      <w:r w:rsidR="00737FC0" w:rsidRPr="00B22979">
        <w:t>U.S.C.s.1501) 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737FC0" w:rsidRPr="00B22979" w:rsidRDefault="00C832FB" w:rsidP="00737FC0">
      <w:r>
        <w:tab/>
      </w:r>
      <w:proofErr w:type="spellStart"/>
      <w:r>
        <w:t>i</w:t>
      </w:r>
      <w:proofErr w:type="spellEnd"/>
      <w:r>
        <w:t>.</w:t>
      </w:r>
      <w:r>
        <w:tab/>
      </w:r>
      <w:r w:rsidR="00737FC0" w:rsidRPr="00B22979">
        <w:t>Membership in the retirement system shall be optional for a special service employee who is employed under the federal Older American Community Service Employment Act, Pub.L.94-135 (42</w:t>
      </w:r>
      <w:r w:rsidR="00737FC0">
        <w:t> </w:t>
      </w:r>
      <w:r w:rsidR="00737FC0" w:rsidRPr="00B22979">
        <w:t>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737FC0" w:rsidRPr="00B22979" w:rsidRDefault="00737FC0" w:rsidP="00737FC0">
      <w:r w:rsidRPr="00B22979">
        <w:tab/>
        <w:t>j.</w:t>
      </w:r>
      <w:r w:rsidR="00C832FB">
        <w:tab/>
      </w:r>
      <w:r w:rsidRPr="00B22979">
        <w:t xml:space="preserve">An employee of the South Jersey Port Corporation who was employed by the South Jersey Port Corporation as of the effective date of P.L.1997, c.150 (C.34:1B-144 et al.) and who shall be re-employed within 365 days of such effective date by a subsidiary </w:t>
      </w:r>
      <w:r w:rsidRPr="00B22979">
        <w:lastRenderedPageBreak/>
        <w:t>corporation or other corporation, which has been established by the Delaware River Port Authority pursuant to subdivision (m) of Article I of the compact creating the Delaware River Port Authority (R.S.32:3-2), as defined in section 3 of P.L.1997, c.150 (C.34:1B-146), shall be eligible to continue membership while an employee of such subsidiary or other corporation.</w:t>
      </w:r>
    </w:p>
    <w:p w:rsidR="00737FC0" w:rsidRPr="00B22979" w:rsidRDefault="00C832FB" w:rsidP="00737FC0">
      <w:r>
        <w:tab/>
        <w:t>k.</w:t>
      </w:r>
      <w:r>
        <w:tab/>
      </w:r>
      <w:r w:rsidR="00737FC0" w:rsidRPr="00B22979">
        <w:t>An employee of a renaissance school project established pursuant to P.L.2011, c.176 (C.18A:36C-1 et seq.) upon commencement of employment.</w:t>
      </w:r>
    </w:p>
    <w:p w:rsidR="00737FC0" w:rsidRPr="00B22979" w:rsidRDefault="00737FC0" w:rsidP="00737FC0">
      <w:r w:rsidRPr="00B22979">
        <w:t>(</w:t>
      </w:r>
      <w:proofErr w:type="spellStart"/>
      <w:r w:rsidRPr="00B22979">
        <w:t>cf</w:t>
      </w:r>
      <w:proofErr w:type="spellEnd"/>
      <w:r w:rsidRPr="00B22979">
        <w:t>: P.L.2018, c.129, s.2)</w:t>
      </w:r>
    </w:p>
    <w:p w:rsidR="00737FC0" w:rsidRPr="00B22979" w:rsidRDefault="00737FC0" w:rsidP="00737FC0"/>
    <w:p w:rsidR="00D52AE4" w:rsidRPr="00D52AE4" w:rsidRDefault="00D52AE4" w:rsidP="00D52A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52AE4">
        <w:rPr>
          <w:spacing w:val="0"/>
        </w:rPr>
        <w:tab/>
      </w:r>
      <w:r w:rsidR="00AD519C">
        <w:rPr>
          <w:rFonts w:ascii="Albertus Extra Bold" w:hAnsi="Albertus Extra Bold"/>
          <w:b/>
          <w:vertAlign w:val="superscript"/>
        </w:rPr>
        <w:t>2</w:t>
      </w:r>
      <w:r w:rsidR="00AD519C" w:rsidRPr="00AD519C">
        <w:rPr>
          <w:rFonts w:ascii="Albertus Extra Bold" w:hAnsi="Albertus Extra Bold"/>
          <w:b/>
        </w:rPr>
        <w:t>[</w:t>
      </w:r>
      <w:r w:rsidR="009924A4">
        <w:t xml:space="preserve">3.  </w:t>
      </w:r>
      <w:r w:rsidRPr="00D52AE4">
        <w:t>(New section)  a.  Notwithstanding the provisions of any other law to the contrary, Workers’ Compensation Judges of the Division of Workers' Compensation in the Department of Labor and Workforce Development appointed on or after the effective date of P.L.   , c.    (pending before the Legislature as this bill) shall be enrolled in the Public Employees’ Retirement System.  Membership in the Public Employees’ Retirement System shall be a condition of employment for service as a judge of compensation for each judge enrolled after that effective date.</w:t>
      </w:r>
    </w:p>
    <w:p w:rsidR="00D52AE4" w:rsidRPr="00D52AE4" w:rsidRDefault="00D52AE4" w:rsidP="00D52AE4">
      <w:r w:rsidRPr="00D52AE4">
        <w:tab/>
        <w:t>Notwithstanding enrollment in the system, the laws and regulations governing the system shall not apply to workers’ compensation judges covered by this section.  Those judges shall be subject to and governed by the laws and regulation of the Judicial Retirement System, established pursuant to P.L.1973, c.140 (C.43:6A1 et seq.), in the same manner as a judge enrolled in the Judicial Retirement System.  For all purposes, those workers’ compensation judges covered by this section shall be deemed members of the Judicial Retirement System but for enrollment in the Public Employees’ Retirement System.</w:t>
      </w:r>
    </w:p>
    <w:p w:rsidR="00D52AE4" w:rsidRPr="00D52AE4" w:rsidRDefault="00D52AE4" w:rsidP="00D52AE4">
      <w:r w:rsidRPr="00D52AE4">
        <w:tab/>
        <w:t>b.</w:t>
      </w:r>
      <w:r w:rsidRPr="00D52AE4">
        <w:tab/>
        <w:t>A workers’ compensation judge who is a participant in the Defined Contribution Retirement Program, established pursuant to P.L.2007, c.92 (C.43:15C-1 et seq.), on the effective date of P.L.    , c.    (pending before the Legislature as this bill) or a participant in the Workers’ Compensation Judges Part of the Public Employees’ Retirement System on the effective date of P.L.    , c.    (pending before the Legislature as this bill), shall be transferred out of the program or the part within 90 days following that effective date and covered by the provisions of section a. of this section.  A judge may elect not to be transferred and covered by the provisions of subsection a. of this section by filing a statement within 30 days following that effective date with the Division of Pensions and Benefits in the Department of the Treasury waiving all rights and benefits which would otherwise be provided in accordance with subsection a. of this section.</w:t>
      </w:r>
    </w:p>
    <w:p w:rsidR="00D52AE4" w:rsidRPr="00D52AE4" w:rsidRDefault="00D52AE4" w:rsidP="00D52AE4">
      <w:r w:rsidRPr="00D52AE4">
        <w:tab/>
        <w:t xml:space="preserve">The account in the program or the part for each judge transferred and covered by the provisions of subsection a. of this section shall be adjusted to reflect the transfer and each judge shall be given </w:t>
      </w:r>
      <w:r w:rsidRPr="00D52AE4">
        <w:lastRenderedPageBreak/>
        <w:t>service credit for the provisions of subsection a. of this section for service starting on the judge’s date of appointment.</w:t>
      </w:r>
    </w:p>
    <w:p w:rsidR="00D52AE4" w:rsidRPr="00D52AE4" w:rsidRDefault="00D52AE4" w:rsidP="00D52AE4">
      <w:r w:rsidRPr="00D52AE4">
        <w:tab/>
        <w:t>The actuary for the Public Employees' Retirement System, in consultation with the actuary for the Judicial Retirement System, shall determine the unfunded accrued liability resulting from the transfer and coverage of judges under subsection a. of this section in the same manner provided for the determination of the unfunded accrued liability of the retirement system by section 24 of P.L.1954, c.84 (C.43:15A-24).  This unfunded accrued liability shall be amortized in the manner provided by section 24 over an amortization period of 20 years.  Accrued liability and normal contributions for workers compensation judges shall be paid by transfers from the Second Injury Fund as provided by subsection j. of R.S.34:15-94.  The Commissioner of Labor and Workforce Development may, with the authorization of and appropriation by the Legislature, pay the unfunded accrued liability in a lump sum or over a period of time shorter than 20 years.</w:t>
      </w:r>
    </w:p>
    <w:p w:rsidR="00737FC0" w:rsidRPr="00AD519C" w:rsidRDefault="00D52AE4" w:rsidP="00D52AE4">
      <w:pPr>
        <w:rPr>
          <w:rFonts w:ascii="Albertus Extra Bold" w:hAnsi="Albertus Extra Bold"/>
          <w:b/>
          <w:vertAlign w:val="superscript"/>
        </w:rPr>
      </w:pPr>
      <w:r w:rsidRPr="00D52AE4">
        <w:tab/>
      </w:r>
      <w:r w:rsidRPr="00D52AE4">
        <w:rPr>
          <w:rFonts w:ascii="Albertus Extra Bold" w:hAnsi="Albertus Extra Bold"/>
          <w:b/>
          <w:vertAlign w:val="superscript"/>
        </w:rPr>
        <w:t>1</w:t>
      </w:r>
      <w:r w:rsidRPr="00D52AE4">
        <w:rPr>
          <w:u w:val="single"/>
        </w:rPr>
        <w:t>The value of the account of a workers’ compensation judge who is transferred out of the program shall be transferred from the Defined Contribution Retirement Program to the Public Employees’ Retirement System in accordance with the rollover requirements of the federal Internal Revenue Code and relevant regulations as a qualified rollover distribution from one qualified retirement plan to another qualified retirement plan, and shall not be a taxable distribution to the workers’ compensation judge.  The transfer shall be in accordance with a rule, method, or process that shall not result in the transfer being deemed a distribution includible in federal gross income for the workers’ compensation judge.</w:t>
      </w:r>
      <w:r w:rsidRPr="00D52AE4">
        <w:rPr>
          <w:rFonts w:ascii="Albertus Extra Bold" w:hAnsi="Albertus Extra Bold"/>
          <w:b/>
          <w:vertAlign w:val="superscript"/>
        </w:rPr>
        <w:t>1</w:t>
      </w:r>
      <w:r w:rsidR="00AD519C" w:rsidRPr="00AD519C">
        <w:rPr>
          <w:rFonts w:ascii="Albertus Extra Bold" w:hAnsi="Albertus Extra Bold"/>
          <w:b/>
        </w:rPr>
        <w:t>]</w:t>
      </w:r>
      <w:r w:rsidR="00AD519C">
        <w:rPr>
          <w:rFonts w:ascii="Albertus Extra Bold" w:hAnsi="Albertus Extra Bold"/>
          <w:b/>
          <w:vertAlign w:val="superscript"/>
        </w:rPr>
        <w:t>2</w:t>
      </w:r>
    </w:p>
    <w:p w:rsidR="00737FC0" w:rsidRDefault="00737FC0" w:rsidP="00737FC0"/>
    <w:p w:rsidR="009924A4" w:rsidRPr="009924A4" w:rsidRDefault="009924A4" w:rsidP="009924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24A4">
        <w:rPr>
          <w:spacing w:val="0"/>
        </w:rPr>
        <w:tab/>
      </w:r>
      <w:r w:rsidRPr="009924A4">
        <w:rPr>
          <w:rFonts w:ascii="Albertus Extra Bold" w:hAnsi="Albertus Extra Bold"/>
          <w:b/>
          <w:bCs/>
          <w:vertAlign w:val="superscript"/>
        </w:rPr>
        <w:t>2</w:t>
      </w:r>
      <w:r w:rsidRPr="009924A4">
        <w:rPr>
          <w:spacing w:val="0"/>
        </w:rPr>
        <w:t>3.  Section 2 of P.L.2001, c.259 (C.43:15A-143) is amended to read as follows:</w:t>
      </w:r>
    </w:p>
    <w:p w:rsidR="009924A4" w:rsidRPr="009924A4" w:rsidRDefault="009924A4" w:rsidP="009924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24A4">
        <w:rPr>
          <w:spacing w:val="0"/>
        </w:rPr>
        <w:tab/>
        <w:t xml:space="preserve">2.  </w:t>
      </w:r>
      <w:r w:rsidRPr="009924A4">
        <w:rPr>
          <w:spacing w:val="0"/>
          <w:u w:val="single"/>
        </w:rPr>
        <w:t>a.</w:t>
      </w:r>
      <w:r w:rsidRPr="009924A4">
        <w:rPr>
          <w:spacing w:val="0"/>
        </w:rPr>
        <w:t xml:space="preserve">  Notwithstanding the provisions of any other law, workers compensation judges shall be members of the Workers Compensation Judges Part, established pursuant to this act, P.L.2001, c.259 (C.43:15A-142 et seq.), of the Public Employees' Retirement System, established pursuant to P.L.1954, c.84 (C.43:15A-1 et seq.), </w:t>
      </w:r>
      <w:r w:rsidRPr="009924A4">
        <w:rPr>
          <w:rFonts w:ascii="Albertus Extra Bold" w:hAnsi="Albertus Extra Bold"/>
          <w:b/>
          <w:bCs/>
        </w:rPr>
        <w:t>[</w:t>
      </w:r>
      <w:r w:rsidRPr="009924A4">
        <w:rPr>
          <w:spacing w:val="0"/>
        </w:rPr>
        <w:t>if enrolled in the part prior to the effective date of P.L.2007, c.92 (C.43:15C-1 et al.)</w:t>
      </w:r>
      <w:r w:rsidRPr="009924A4">
        <w:rPr>
          <w:rFonts w:ascii="Albertus Extra Bold" w:hAnsi="Albertus Extra Bold"/>
          <w:b/>
          <w:bCs/>
        </w:rPr>
        <w:t>]</w:t>
      </w:r>
      <w:r w:rsidRPr="009924A4">
        <w:rPr>
          <w:spacing w:val="0"/>
        </w:rPr>
        <w:t xml:space="preserve"> and shall be subject to the same membership and benefit provisions as State employees, except as provided by P.L.2001, c.259.  Membership in the retirement system shall be a condition of employment for service as a judge of compensation </w:t>
      </w:r>
      <w:r w:rsidRPr="009924A4">
        <w:rPr>
          <w:rFonts w:ascii="Albertus Extra Bold" w:hAnsi="Albertus Extra Bold"/>
          <w:b/>
          <w:bCs/>
        </w:rPr>
        <w:t>[</w:t>
      </w:r>
      <w:r w:rsidRPr="009924A4">
        <w:rPr>
          <w:spacing w:val="0"/>
        </w:rPr>
        <w:t>for a judge enrolled in the part prior to the effective date of P.L.2007, c.92 (C.43:15C-1 et al.).</w:t>
      </w:r>
    </w:p>
    <w:p w:rsidR="009924A4" w:rsidRPr="009924A4" w:rsidRDefault="009924A4" w:rsidP="009924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24A4">
        <w:rPr>
          <w:spacing w:val="0"/>
        </w:rPr>
        <w:tab/>
        <w:t xml:space="preserve">A workers compensation judge who becomes a member of the retirement system on or after the effective date of P.L.2007, c.92 (C.43:15C-1 et al.) shall not be a member of the Workers Compensation Judges Part and the provisions of P.L.2001, c.259 </w:t>
      </w:r>
      <w:r w:rsidRPr="009924A4">
        <w:rPr>
          <w:spacing w:val="0"/>
        </w:rPr>
        <w:lastRenderedPageBreak/>
        <w:t>(C.43:15A-142 et seq.) shall not apply to such judge or the judge's survivors</w:t>
      </w:r>
      <w:r w:rsidRPr="009924A4">
        <w:rPr>
          <w:rFonts w:ascii="Albertus Extra Bold" w:hAnsi="Albertus Extra Bold"/>
          <w:b/>
          <w:bCs/>
        </w:rPr>
        <w:t>]</w:t>
      </w:r>
      <w:r w:rsidRPr="009924A4">
        <w:rPr>
          <w:spacing w:val="0"/>
        </w:rPr>
        <w:t>.</w:t>
      </w:r>
    </w:p>
    <w:p w:rsidR="009924A4" w:rsidRPr="009924A4" w:rsidRDefault="009924A4" w:rsidP="009924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24A4">
        <w:rPr>
          <w:spacing w:val="0"/>
        </w:rPr>
        <w:tab/>
      </w:r>
      <w:r w:rsidRPr="009924A4">
        <w:rPr>
          <w:spacing w:val="0"/>
          <w:u w:val="single"/>
        </w:rPr>
        <w:t>b. A Workers’ Compensation Judge of the Division of Workers' Compensation in the Department of Labor and Workforce Development who is a participant in the Defined Contribution Retirement Program, established pursuant to P.L.2007, c.92 (C.43:15C-1 et seq.), on the effective date of P.L.    , c.    (pending before the Legislature as this bill) shall be transferred and enrolled in the Workers’ Compensation Judges Part of the Public Employees’ Retirement System within 90 days following that effective date.  The account in the Defined Contribution Retirement Program or the Public Employees’ Retirement Program for each judge transferred and enrolled shall be transferred to the Workers’ Compensation Judges Part of the Public Employees’ Retirement System and each judge shall be given service credit in the Workers’ Compensation Judges Part of the Public Employees’ Retirement System for service starting on the judge’s date of appointment.  The unfunded liability for the benefits provided by the transfer and enrollment of such judges shall be paid by transfers from the Second Injury Fund as provided by section 13 of P.L.2001, c.259 (C.43:15A-154) to the Workers’ Compensation Judges Part of the Public Employees’ Retirement System.</w:t>
      </w:r>
    </w:p>
    <w:p w:rsidR="009924A4" w:rsidRPr="009924A4" w:rsidRDefault="009924A4" w:rsidP="009924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24A4">
        <w:rPr>
          <w:spacing w:val="0"/>
        </w:rPr>
        <w:tab/>
      </w:r>
      <w:r w:rsidRPr="009924A4">
        <w:rPr>
          <w:spacing w:val="0"/>
          <w:u w:val="single"/>
        </w:rPr>
        <w:t>Service credit transferred from a participant in the Defined Contribution Retirement Program under this subsection shall be recognized as service credit to determine eligibility for employer-paid health care benefits in retirement pursuant to P.L.1961, c.49 (C.52:14-17.25 et seq.), or any other law, rule or regulation.</w:t>
      </w:r>
    </w:p>
    <w:p w:rsidR="009924A4" w:rsidRPr="009924A4" w:rsidRDefault="009924A4" w:rsidP="009924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24A4">
        <w:rPr>
          <w:spacing w:val="0"/>
        </w:rPr>
        <w:tab/>
      </w:r>
      <w:r w:rsidRPr="009924A4">
        <w:rPr>
          <w:spacing w:val="0"/>
          <w:u w:val="single"/>
        </w:rPr>
        <w:t>The actuary for the Public Employees' Retirement System shall determine the unfunded accrued liability resulting from the transfer and coverage of judges under this subsection a. of this section in the same manner provided for the determination of the unfunded accrued liability of the retirement system by section 24 of P.L.1954, c.84 (C.43:15A-24).  This unfunded accrued liability shall be amortized in the manner provided by section 24 over an amortization period of 20 years.  Accrued liability and normal contributions for workers compensation judges shall be paid by transfers from the Second Injury Fund as provided by subsection j. of R.S.34:15-94.  The Commissioner of Labor and Workforce Development may, with the authorization of and appropriation by the Legislature, pay the unfunded accrued liability in a lump sum or over a period of time shorter than 20 years.</w:t>
      </w:r>
    </w:p>
    <w:p w:rsidR="009924A4" w:rsidRPr="009924A4" w:rsidRDefault="009924A4" w:rsidP="009924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24A4">
        <w:rPr>
          <w:spacing w:val="0"/>
        </w:rPr>
        <w:tab/>
      </w:r>
      <w:r w:rsidRPr="009924A4">
        <w:rPr>
          <w:spacing w:val="0"/>
          <w:u w:val="single"/>
        </w:rPr>
        <w:t>c. The value of the account of a workers’ compensation judge who is transferred out of the program shall be transferred from the Defined Contribution Retirement Program to the Public Employees’ Retirement System in accordance with the</w:t>
      </w:r>
      <w:r w:rsidRPr="009924A4">
        <w:rPr>
          <w:spacing w:val="0"/>
        </w:rPr>
        <w:t xml:space="preserve"> </w:t>
      </w:r>
      <w:r w:rsidRPr="009924A4">
        <w:rPr>
          <w:rFonts w:ascii="Albertus Extra Bold" w:hAnsi="Albertus Extra Bold"/>
          <w:b/>
          <w:vertAlign w:val="superscript"/>
        </w:rPr>
        <w:t>3</w:t>
      </w:r>
      <w:r w:rsidRPr="009924A4">
        <w:rPr>
          <w:rFonts w:ascii="Albertus Extra Bold" w:hAnsi="Albertus Extra Bold"/>
          <w:b/>
        </w:rPr>
        <w:t>[</w:t>
      </w:r>
      <w:r w:rsidRPr="009924A4">
        <w:rPr>
          <w:spacing w:val="0"/>
          <w:u w:val="single"/>
        </w:rPr>
        <w:t>rollover requirements</w:t>
      </w:r>
      <w:r w:rsidRPr="009924A4">
        <w:rPr>
          <w:rFonts w:ascii="Albertus Extra Bold" w:hAnsi="Albertus Extra Bold"/>
          <w:b/>
        </w:rPr>
        <w:t>]</w:t>
      </w:r>
      <w:r w:rsidRPr="009924A4">
        <w:rPr>
          <w:spacing w:val="0"/>
          <w:u w:val="single"/>
        </w:rPr>
        <w:t xml:space="preserve"> relevant provisions</w:t>
      </w:r>
      <w:r w:rsidRPr="009924A4">
        <w:rPr>
          <w:rFonts w:ascii="Albertus Extra Bold" w:hAnsi="Albertus Extra Bold"/>
          <w:b/>
          <w:vertAlign w:val="superscript"/>
        </w:rPr>
        <w:t>3</w:t>
      </w:r>
      <w:r w:rsidRPr="009924A4">
        <w:rPr>
          <w:spacing w:val="0"/>
        </w:rPr>
        <w:t xml:space="preserve"> </w:t>
      </w:r>
      <w:r w:rsidRPr="009924A4">
        <w:rPr>
          <w:spacing w:val="0"/>
          <w:u w:val="single"/>
        </w:rPr>
        <w:t xml:space="preserve">of the federal Internal Revenue Code and </w:t>
      </w:r>
      <w:r w:rsidRPr="009924A4">
        <w:rPr>
          <w:rFonts w:ascii="Albertus Extra Bold" w:hAnsi="Albertus Extra Bold"/>
          <w:b/>
          <w:vertAlign w:val="superscript"/>
        </w:rPr>
        <w:t>3</w:t>
      </w:r>
      <w:r w:rsidRPr="009924A4">
        <w:rPr>
          <w:rFonts w:ascii="Albertus Extra Bold" w:hAnsi="Albertus Extra Bold"/>
          <w:b/>
        </w:rPr>
        <w:t>[</w:t>
      </w:r>
      <w:r w:rsidRPr="009924A4">
        <w:rPr>
          <w:spacing w:val="0"/>
          <w:u w:val="single"/>
        </w:rPr>
        <w:t>relevant regulations as a qualified rollover distribution from one qualified retirement plan to another qualified retirement plan, and shall not be a taxable distribution to the workers’ compensation judge</w:t>
      </w:r>
      <w:r w:rsidRPr="009924A4">
        <w:rPr>
          <w:rFonts w:ascii="Albertus Extra Bold" w:hAnsi="Albertus Extra Bold"/>
          <w:b/>
        </w:rPr>
        <w:t>]</w:t>
      </w:r>
      <w:r w:rsidRPr="009924A4">
        <w:rPr>
          <w:spacing w:val="0"/>
        </w:rPr>
        <w:t xml:space="preserve"> </w:t>
      </w:r>
      <w:r w:rsidRPr="009924A4">
        <w:rPr>
          <w:spacing w:val="0"/>
          <w:u w:val="single"/>
        </w:rPr>
        <w:lastRenderedPageBreak/>
        <w:t>Internal Revenue Service guidance as a direct trustee-to-trustee transfer</w:t>
      </w:r>
      <w:r w:rsidRPr="009924A4">
        <w:rPr>
          <w:rFonts w:ascii="Albertus Extra Bold" w:hAnsi="Albertus Extra Bold"/>
          <w:b/>
          <w:vertAlign w:val="superscript"/>
        </w:rPr>
        <w:t>3</w:t>
      </w:r>
      <w:r w:rsidRPr="009924A4">
        <w:rPr>
          <w:spacing w:val="0"/>
          <w:u w:val="single"/>
        </w:rPr>
        <w:t>.  The transfer shall be in accordance with a rule, method, or process that shall not result in the transfer being deemed a distribution includible in federal gross income for the workers’ compensation judge.</w:t>
      </w:r>
    </w:p>
    <w:p w:rsidR="009924A4" w:rsidRPr="009924A4" w:rsidRDefault="009924A4" w:rsidP="009924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24A4">
        <w:rPr>
          <w:spacing w:val="0"/>
        </w:rPr>
        <w:tab/>
      </w:r>
      <w:r w:rsidRPr="009924A4">
        <w:rPr>
          <w:spacing w:val="0"/>
          <w:u w:val="single"/>
        </w:rPr>
        <w:t>d. A workers compensation judge who retired on or after May 20, 2021 and who was not transferred and</w:t>
      </w:r>
      <w:r w:rsidRPr="009924A4">
        <w:rPr>
          <w:spacing w:val="0"/>
        </w:rPr>
        <w:t xml:space="preserve"> </w:t>
      </w:r>
      <w:r w:rsidRPr="009924A4">
        <w:rPr>
          <w:rFonts w:ascii="Albertus Extra Bold" w:hAnsi="Albertus Extra Bold"/>
          <w:b/>
          <w:vertAlign w:val="superscript"/>
        </w:rPr>
        <w:t>3</w:t>
      </w:r>
      <w:r w:rsidRPr="009924A4">
        <w:rPr>
          <w:rFonts w:ascii="Albertus Extra Bold" w:hAnsi="Albertus Extra Bold"/>
          <w:b/>
        </w:rPr>
        <w:t>[</w:t>
      </w:r>
      <w:r w:rsidRPr="009924A4">
        <w:rPr>
          <w:spacing w:val="0"/>
          <w:u w:val="single"/>
        </w:rPr>
        <w:t>enrollment</w:t>
      </w:r>
      <w:r w:rsidRPr="009924A4">
        <w:rPr>
          <w:rFonts w:ascii="Albertus Extra Bold" w:hAnsi="Albertus Extra Bold"/>
          <w:b/>
        </w:rPr>
        <w:t>]</w:t>
      </w:r>
      <w:r w:rsidRPr="009924A4">
        <w:rPr>
          <w:spacing w:val="0"/>
          <w:u w:val="single"/>
        </w:rPr>
        <w:t xml:space="preserve"> enrolled</w:t>
      </w:r>
      <w:r w:rsidRPr="009924A4">
        <w:rPr>
          <w:rFonts w:ascii="Albertus Extra Bold" w:hAnsi="Albertus Extra Bold"/>
          <w:b/>
          <w:vertAlign w:val="superscript"/>
        </w:rPr>
        <w:t>3</w:t>
      </w:r>
      <w:r w:rsidRPr="009924A4">
        <w:rPr>
          <w:spacing w:val="0"/>
          <w:u w:val="single"/>
        </w:rPr>
        <w:t xml:space="preserve"> pursuant to this subsection shall be retroactively transferred and enrolled in the Workers Compensation Judges Part of the Public Employees’ Retirement System pursuant to this section and the retirement allowance calculated and paid from the date of retirement based on that enrollment in Workers Compensation Judges Part of the Public Employees’ Retirement System, provided the retiree complies with any terms and conditions for that transfer, enrollment, and calculation as required by the Division of Pensions and Benefits and the board of trustees of the Public Employees’ Retirement System.</w:t>
      </w:r>
      <w:r w:rsidRPr="009924A4">
        <w:rPr>
          <w:rFonts w:ascii="Albertus Extra Bold" w:hAnsi="Albertus Extra Bold"/>
          <w:b/>
          <w:vertAlign w:val="superscript"/>
        </w:rPr>
        <w:t>2</w:t>
      </w:r>
      <w:r w:rsidRPr="009924A4">
        <w:rPr>
          <w:spacing w:val="0"/>
        </w:rPr>
        <w:t xml:space="preserve"> </w:t>
      </w:r>
      <w:r w:rsidRPr="009924A4">
        <w:rPr>
          <w:rFonts w:ascii="Albertus Extra Bold" w:hAnsi="Albertus Extra Bold"/>
          <w:b/>
          <w:vertAlign w:val="superscript"/>
        </w:rPr>
        <w:t>3</w:t>
      </w:r>
      <w:r w:rsidRPr="009924A4">
        <w:rPr>
          <w:spacing w:val="0"/>
          <w:u w:val="single"/>
        </w:rPr>
        <w:t>The retroactive provision in this subsection shall only apply to those workers compensation judges who have not received a distribution from the judge’s Defined Contribution Retirement Program account.</w:t>
      </w:r>
      <w:r w:rsidRPr="009924A4">
        <w:rPr>
          <w:rFonts w:ascii="Albertus Extra Bold" w:hAnsi="Albertus Extra Bold"/>
          <w:b/>
          <w:vertAlign w:val="superscript"/>
        </w:rPr>
        <w:t>3</w:t>
      </w:r>
    </w:p>
    <w:p w:rsidR="00155F1A" w:rsidRPr="00155F1A" w:rsidRDefault="009924A4" w:rsidP="009924A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left"/>
        <w:rPr>
          <w:spacing w:val="0"/>
        </w:rPr>
      </w:pPr>
      <w:r w:rsidRPr="009924A4">
        <w:rPr>
          <w:spacing w:val="0"/>
        </w:rPr>
        <w:t>(</w:t>
      </w:r>
      <w:proofErr w:type="spellStart"/>
      <w:r w:rsidRPr="009924A4">
        <w:rPr>
          <w:spacing w:val="0"/>
        </w:rPr>
        <w:t>cf</w:t>
      </w:r>
      <w:proofErr w:type="spellEnd"/>
      <w:r w:rsidRPr="009924A4">
        <w:rPr>
          <w:spacing w:val="0"/>
        </w:rPr>
        <w:t>: P.L.2007, c.92, s.22)</w:t>
      </w:r>
    </w:p>
    <w:p w:rsidR="00155F1A" w:rsidRPr="00B22979" w:rsidRDefault="00155F1A" w:rsidP="00737FC0"/>
    <w:p w:rsidR="00737FC0" w:rsidRPr="00B22979" w:rsidRDefault="00C832FB" w:rsidP="00737FC0">
      <w:r>
        <w:tab/>
        <w:t>4.</w:t>
      </w:r>
      <w:r>
        <w:tab/>
      </w:r>
      <w:r w:rsidR="00737FC0" w:rsidRPr="00B22979">
        <w:t>This act shall take effect immediately.</w:t>
      </w:r>
    </w:p>
    <w:sectPr w:rsidR="00737FC0" w:rsidRPr="00B22979" w:rsidSect="00D52AE4">
      <w:headerReference w:type="default" r:id="rId14"/>
      <w:footerReference w:type="default" r:id="rId15"/>
      <w:headerReference w:type="first" r:id="rId16"/>
      <w:footerReference w:type="first" r:id="rId17"/>
      <w:pgSz w:w="12240" w:h="20160" w:code="5"/>
      <w:pgMar w:top="1440" w:right="2520" w:bottom="1728" w:left="2880" w:header="1181" w:footer="82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787" w:rsidRDefault="00735787">
      <w:r>
        <w:separator/>
      </w:r>
    </w:p>
  </w:endnote>
  <w:endnote w:type="continuationSeparator" w:id="0">
    <w:p w:rsidR="00735787" w:rsidRDefault="00735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5D6" w:rsidRDefault="00404050" w:rsidP="00404050">
    <w:pPr>
      <w:pStyle w:val="sponUdate"/>
    </w:pPr>
    <w:r>
      <w:t>(Sponsorship Updated As Of: 5/18/2021)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CFA" w:rsidRPr="00921C91" w:rsidRDefault="00FD0C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D0CFA" w:rsidRPr="00921C91" w:rsidRDefault="00FD0CFA">
    <w:pPr>
      <w:pStyle w:val="Footer"/>
      <w:rPr>
        <w:szCs w:val="18"/>
      </w:rPr>
    </w:pPr>
  </w:p>
  <w:p w:rsidR="00FD0CFA" w:rsidRPr="00921C91" w:rsidRDefault="00FD0C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2AE4" w:rsidRDefault="00D52AE4">
    <w:pPr>
      <w:pStyle w:val="Footer"/>
    </w:pPr>
    <w:r>
      <w:tab/>
      <w:t>Matter enclosed in superscript numerals has been adopted as follows:</w:t>
    </w:r>
  </w:p>
  <w:p w:rsidR="003613B9" w:rsidRDefault="00D52AE4">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March 15, 2021.</w:t>
    </w:r>
  </w:p>
  <w:p w:rsidR="00D52AE4" w:rsidRDefault="00E13804">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May 20, 2021.</w:t>
    </w:r>
  </w:p>
  <w:p w:rsidR="00E13804" w:rsidRDefault="009924A4">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June 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787" w:rsidRDefault="00735787">
      <w:r>
        <w:separator/>
      </w:r>
    </w:p>
  </w:footnote>
  <w:footnote w:type="continuationSeparator" w:id="0">
    <w:p w:rsidR="00735787" w:rsidRDefault="00735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24B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D0CFA" w:rsidRDefault="00FD0CFA" w:rsidP="00FD0CFA">
    <w:pPr>
      <w:pStyle w:val="bpuHeadSpon"/>
    </w:pPr>
    <w:r w:rsidRPr="00FD0CFA">
      <w:rPr>
        <w:rStyle w:val="bpuHeadSponChar"/>
      </w:rPr>
      <w:t>A1032</w:t>
    </w:r>
    <w:r>
      <w:t xml:space="preserve"> </w:t>
    </w:r>
    <w:r w:rsidR="009924A4">
      <w:t>[3R]</w:t>
    </w:r>
    <w:r w:rsidR="00D52AE4">
      <w:t xml:space="preserve"> </w:t>
    </w:r>
    <w:r>
      <w:t>DOWNEY</w:t>
    </w:r>
    <w:r w:rsidR="002E75D6">
      <w:t>, S.KEAN</w:t>
    </w:r>
  </w:p>
  <w:p w:rsidR="00FD0CFA" w:rsidRDefault="00FD0CFA" w:rsidP="00FD0CFA">
    <w:pPr>
      <w:pStyle w:val="bpuHeadSpon"/>
    </w:pPr>
    <w:r>
      <w:fldChar w:fldCharType="begin"/>
    </w:r>
    <w:r>
      <w:instrText xml:space="preserve"> PAGE  \* MERGEFORMAT </w:instrText>
    </w:r>
    <w:r>
      <w:fldChar w:fldCharType="separate"/>
    </w:r>
    <w:r w:rsidR="00F24BA7">
      <w:rPr>
        <w:noProof/>
      </w:rPr>
      <w:t>11</w:t>
    </w:r>
    <w:r>
      <w:fldChar w:fldCharType="end"/>
    </w:r>
  </w:p>
  <w:p w:rsidR="00FD0CFA" w:rsidRPr="00AF575C" w:rsidRDefault="00FD0CFA" w:rsidP="00FD0C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D0CFA" w:rsidRDefault="00FD0CFA" w:rsidP="00FD0CFA">
    <w:pPr>
      <w:pStyle w:val="bpuHeadSpon"/>
    </w:pPr>
    <w:r w:rsidRPr="00FD0CFA">
      <w:rPr>
        <w:rStyle w:val="bpuHeadSponChar"/>
      </w:rPr>
      <w:t>A1032</w:t>
    </w:r>
    <w:r>
      <w:t xml:space="preserve"> </w:t>
    </w:r>
    <w:r w:rsidR="009924A4">
      <w:t>[3R]</w:t>
    </w:r>
    <w:r w:rsidR="00D52AE4">
      <w:t xml:space="preserve"> </w:t>
    </w:r>
    <w:r>
      <w:t>DOWNEY</w:t>
    </w:r>
    <w:r w:rsidR="002E75D6">
      <w:t>, S.KEAN</w:t>
    </w:r>
  </w:p>
  <w:p w:rsidR="00FD0CFA" w:rsidRDefault="00FD0CFA" w:rsidP="00FD0CFA">
    <w:pPr>
      <w:pStyle w:val="bpuHeadSpon"/>
    </w:pPr>
    <w:r>
      <w:fldChar w:fldCharType="begin"/>
    </w:r>
    <w:r>
      <w:instrText xml:space="preserve"> PAGE  \* MERGEFORMAT </w:instrText>
    </w:r>
    <w:r>
      <w:fldChar w:fldCharType="separate"/>
    </w:r>
    <w:r w:rsidR="00F24BA7">
      <w:rPr>
        <w:noProof/>
      </w:rPr>
      <w:t>2</w:t>
    </w:r>
    <w:r>
      <w:fldChar w:fldCharType="end"/>
    </w:r>
  </w:p>
  <w:p w:rsidR="00FD0CFA" w:rsidRDefault="00FD0CFA" w:rsidP="00FD0C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78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2162"/>
    <w:rsid w:val="000D3ED5"/>
    <w:rsid w:val="000D6A40"/>
    <w:rsid w:val="000D6DFF"/>
    <w:rsid w:val="000E4219"/>
    <w:rsid w:val="000E4294"/>
    <w:rsid w:val="000E5EF5"/>
    <w:rsid w:val="000F6E7F"/>
    <w:rsid w:val="000F7BFB"/>
    <w:rsid w:val="000F7FF6"/>
    <w:rsid w:val="0011462B"/>
    <w:rsid w:val="00114E4C"/>
    <w:rsid w:val="00122532"/>
    <w:rsid w:val="001316C3"/>
    <w:rsid w:val="001330F6"/>
    <w:rsid w:val="00133BED"/>
    <w:rsid w:val="00136CE2"/>
    <w:rsid w:val="00140A92"/>
    <w:rsid w:val="00140FD3"/>
    <w:rsid w:val="00143A99"/>
    <w:rsid w:val="00150A42"/>
    <w:rsid w:val="00153466"/>
    <w:rsid w:val="001540B7"/>
    <w:rsid w:val="00155F1A"/>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4838"/>
    <w:rsid w:val="001D576D"/>
    <w:rsid w:val="001D7350"/>
    <w:rsid w:val="001E4DBB"/>
    <w:rsid w:val="001F6719"/>
    <w:rsid w:val="001F6DA6"/>
    <w:rsid w:val="00214614"/>
    <w:rsid w:val="0022067D"/>
    <w:rsid w:val="00231838"/>
    <w:rsid w:val="00232C5B"/>
    <w:rsid w:val="002373F3"/>
    <w:rsid w:val="002463CF"/>
    <w:rsid w:val="002568DB"/>
    <w:rsid w:val="0026254F"/>
    <w:rsid w:val="00263376"/>
    <w:rsid w:val="00266FB9"/>
    <w:rsid w:val="00274341"/>
    <w:rsid w:val="00277DF6"/>
    <w:rsid w:val="0028159B"/>
    <w:rsid w:val="00296363"/>
    <w:rsid w:val="002A16E7"/>
    <w:rsid w:val="002A71FA"/>
    <w:rsid w:val="002B4DA4"/>
    <w:rsid w:val="002B67F7"/>
    <w:rsid w:val="002C58D4"/>
    <w:rsid w:val="002D15C5"/>
    <w:rsid w:val="002D2467"/>
    <w:rsid w:val="002E1440"/>
    <w:rsid w:val="002E2980"/>
    <w:rsid w:val="002E75D6"/>
    <w:rsid w:val="00304565"/>
    <w:rsid w:val="00307F11"/>
    <w:rsid w:val="0031075B"/>
    <w:rsid w:val="00317C73"/>
    <w:rsid w:val="003212E6"/>
    <w:rsid w:val="003274A1"/>
    <w:rsid w:val="00333EF1"/>
    <w:rsid w:val="00346CF5"/>
    <w:rsid w:val="00352F8B"/>
    <w:rsid w:val="00354D07"/>
    <w:rsid w:val="003613B9"/>
    <w:rsid w:val="00372CD6"/>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50"/>
    <w:rsid w:val="004040F9"/>
    <w:rsid w:val="00406A85"/>
    <w:rsid w:val="00411C8F"/>
    <w:rsid w:val="0041453D"/>
    <w:rsid w:val="0044404C"/>
    <w:rsid w:val="00470114"/>
    <w:rsid w:val="00470ABF"/>
    <w:rsid w:val="0048038F"/>
    <w:rsid w:val="00484B8A"/>
    <w:rsid w:val="004851D3"/>
    <w:rsid w:val="004A5222"/>
    <w:rsid w:val="004B0CE3"/>
    <w:rsid w:val="004B5C78"/>
    <w:rsid w:val="004B667A"/>
    <w:rsid w:val="004B6E61"/>
    <w:rsid w:val="004B75D5"/>
    <w:rsid w:val="004C0EE5"/>
    <w:rsid w:val="004C1B1C"/>
    <w:rsid w:val="004C2B44"/>
    <w:rsid w:val="004D1B2E"/>
    <w:rsid w:val="004D5039"/>
    <w:rsid w:val="004D76F0"/>
    <w:rsid w:val="004E09BE"/>
    <w:rsid w:val="004F18AF"/>
    <w:rsid w:val="00501B0F"/>
    <w:rsid w:val="0050427A"/>
    <w:rsid w:val="00505402"/>
    <w:rsid w:val="0051355F"/>
    <w:rsid w:val="00515090"/>
    <w:rsid w:val="00520989"/>
    <w:rsid w:val="00530E16"/>
    <w:rsid w:val="005311D7"/>
    <w:rsid w:val="00541E58"/>
    <w:rsid w:val="00546499"/>
    <w:rsid w:val="005475CF"/>
    <w:rsid w:val="005501DB"/>
    <w:rsid w:val="00550854"/>
    <w:rsid w:val="005508CF"/>
    <w:rsid w:val="00560F96"/>
    <w:rsid w:val="00563118"/>
    <w:rsid w:val="0056610D"/>
    <w:rsid w:val="00574518"/>
    <w:rsid w:val="005836AB"/>
    <w:rsid w:val="00585FA1"/>
    <w:rsid w:val="005866AA"/>
    <w:rsid w:val="005876F1"/>
    <w:rsid w:val="00592664"/>
    <w:rsid w:val="0059343F"/>
    <w:rsid w:val="00593968"/>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3254"/>
    <w:rsid w:val="006851DE"/>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5787"/>
    <w:rsid w:val="00737FC0"/>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54BB"/>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5635"/>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D2C"/>
    <w:rsid w:val="00967FED"/>
    <w:rsid w:val="00980A56"/>
    <w:rsid w:val="00986E4C"/>
    <w:rsid w:val="009924A4"/>
    <w:rsid w:val="009937ED"/>
    <w:rsid w:val="00993BCE"/>
    <w:rsid w:val="00997BB2"/>
    <w:rsid w:val="009A28BB"/>
    <w:rsid w:val="009A5E9B"/>
    <w:rsid w:val="009A5FB5"/>
    <w:rsid w:val="009B0B5A"/>
    <w:rsid w:val="009B141C"/>
    <w:rsid w:val="009B5662"/>
    <w:rsid w:val="009C3EDF"/>
    <w:rsid w:val="009C76BC"/>
    <w:rsid w:val="009D0F3B"/>
    <w:rsid w:val="009D5C82"/>
    <w:rsid w:val="009E1345"/>
    <w:rsid w:val="009E2D24"/>
    <w:rsid w:val="009F2BAB"/>
    <w:rsid w:val="00A003CF"/>
    <w:rsid w:val="00A01CC5"/>
    <w:rsid w:val="00A04BAB"/>
    <w:rsid w:val="00A072DB"/>
    <w:rsid w:val="00A12C37"/>
    <w:rsid w:val="00A15F7D"/>
    <w:rsid w:val="00A16418"/>
    <w:rsid w:val="00A224BB"/>
    <w:rsid w:val="00A22502"/>
    <w:rsid w:val="00A302E0"/>
    <w:rsid w:val="00A40A31"/>
    <w:rsid w:val="00A469CC"/>
    <w:rsid w:val="00A55E7F"/>
    <w:rsid w:val="00A63229"/>
    <w:rsid w:val="00A64CED"/>
    <w:rsid w:val="00A7050B"/>
    <w:rsid w:val="00A721B4"/>
    <w:rsid w:val="00A72513"/>
    <w:rsid w:val="00A80695"/>
    <w:rsid w:val="00A95220"/>
    <w:rsid w:val="00AA2A56"/>
    <w:rsid w:val="00AA3B15"/>
    <w:rsid w:val="00AA6194"/>
    <w:rsid w:val="00AA64D0"/>
    <w:rsid w:val="00AA7518"/>
    <w:rsid w:val="00AB4C5C"/>
    <w:rsid w:val="00AC4B4B"/>
    <w:rsid w:val="00AD519C"/>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0EEE"/>
    <w:rsid w:val="00BB2482"/>
    <w:rsid w:val="00BB74A1"/>
    <w:rsid w:val="00BC4545"/>
    <w:rsid w:val="00BD79EC"/>
    <w:rsid w:val="00BE204A"/>
    <w:rsid w:val="00BE26FC"/>
    <w:rsid w:val="00BF23C7"/>
    <w:rsid w:val="00BF7456"/>
    <w:rsid w:val="00C035F3"/>
    <w:rsid w:val="00C078A1"/>
    <w:rsid w:val="00C3401C"/>
    <w:rsid w:val="00C473B8"/>
    <w:rsid w:val="00C603F9"/>
    <w:rsid w:val="00C614C5"/>
    <w:rsid w:val="00C832FB"/>
    <w:rsid w:val="00C83317"/>
    <w:rsid w:val="00C937A1"/>
    <w:rsid w:val="00C93F56"/>
    <w:rsid w:val="00CB344E"/>
    <w:rsid w:val="00CD4382"/>
    <w:rsid w:val="00CE32B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2AE4"/>
    <w:rsid w:val="00D57B94"/>
    <w:rsid w:val="00D6038F"/>
    <w:rsid w:val="00D66913"/>
    <w:rsid w:val="00D678D9"/>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3804"/>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0608"/>
    <w:rsid w:val="00F0415D"/>
    <w:rsid w:val="00F14E45"/>
    <w:rsid w:val="00F17CFC"/>
    <w:rsid w:val="00F24BA7"/>
    <w:rsid w:val="00F42480"/>
    <w:rsid w:val="00F62572"/>
    <w:rsid w:val="00F6488F"/>
    <w:rsid w:val="00F70CF6"/>
    <w:rsid w:val="00F8144F"/>
    <w:rsid w:val="00F85DDC"/>
    <w:rsid w:val="00F91244"/>
    <w:rsid w:val="00F95319"/>
    <w:rsid w:val="00FB3056"/>
    <w:rsid w:val="00FB309C"/>
    <w:rsid w:val="00FB3C7C"/>
    <w:rsid w:val="00FB6E52"/>
    <w:rsid w:val="00FC5994"/>
    <w:rsid w:val="00FD0CFA"/>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AEAD610-62BB-4D1B-A4BA-B8BA29F90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737FC0"/>
    <w:pPr>
      <w:spacing w:line="240" w:lineRule="auto"/>
      <w:ind w:left="576" w:hanging="288"/>
    </w:pPr>
  </w:style>
  <w:style w:type="character" w:customStyle="1" w:styleId="FPHangingAnActChar">
    <w:name w:val="FPHangingAnAct Char"/>
    <w:link w:val="FPHangingAnAct"/>
    <w:rsid w:val="00737FC0"/>
    <w:rPr>
      <w:spacing w:val="4"/>
      <w:sz w:val="24"/>
      <w:szCs w:val="24"/>
    </w:rPr>
  </w:style>
  <w:style w:type="character" w:styleId="LineNumber">
    <w:name w:val="line number"/>
    <w:basedOn w:val="DefaultParagraphFont"/>
    <w:semiHidden/>
    <w:unhideWhenUsed/>
    <w:rsid w:val="00FD0CFA"/>
  </w:style>
  <w:style w:type="paragraph" w:styleId="BalloonText">
    <w:name w:val="Balloon Text"/>
    <w:basedOn w:val="Normal"/>
    <w:link w:val="BalloonTextChar"/>
    <w:semiHidden/>
    <w:unhideWhenUsed/>
    <w:rsid w:val="000D3E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3ED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209B4-EEAC-40BC-9E14-A762CBCF6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4359</Words>
  <Characters>23250</Characters>
  <Application>Microsoft Office Word</Application>
  <DocSecurity>0</DocSecurity>
  <Lines>479</Lines>
  <Paragraphs>71</Paragraphs>
  <ScaleCrop>false</ScaleCrop>
  <HeadingPairs>
    <vt:vector size="2" baseType="variant">
      <vt:variant>
        <vt:lpstr>Title</vt:lpstr>
      </vt:variant>
      <vt:variant>
        <vt:i4>1</vt:i4>
      </vt:variant>
    </vt:vector>
  </HeadingPairs>
  <TitlesOfParts>
    <vt:vector size="1" baseType="lpstr">
      <vt:lpstr>A1032 2R</vt:lpstr>
    </vt:vector>
  </TitlesOfParts>
  <Manager>R229</Manager>
  <Company>OFFICE of LEGISLATIVE SERVICES</Company>
  <LinksUpToDate>false</LinksUpToDate>
  <CharactersWithSpaces>27686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A1032 3R</dc:title>
  <dc:creator>Assemblywoman  DOWNEY and Assemblyman KEAN</dc:creator>
  <cp:keywords>A1032|11|SG |305|76|76|!||</cp:keywords>
  <dc:description>PREFILED 2020_x000d_
TR &amp; AMENDED 3/15/21_x000d_
AMENDED 5/20/21_x000d_
AMENDED 6/3/21</dc:description>
  <cp:lastModifiedBy>Bell, Careema</cp:lastModifiedBy>
  <cp:revision>2</cp:revision>
  <cp:lastPrinted>2021-05-19T14:25:00Z</cp:lastPrinted>
  <dcterms:created xsi:type="dcterms:W3CDTF">2021-06-04T15:41:00Z</dcterms:created>
  <dcterms:modified xsi:type="dcterms:W3CDTF">2021-06-04T15:41:00Z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