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A6B0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HOMELAND SECURITY AND STATE PREPAREDNESS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A6B0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1057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A6B0A">
        <w:rPr>
          <w:caps/>
          <w:szCs w:val="24"/>
        </w:rPr>
        <w:t>JANUARY 25, 2021</w:t>
      </w:r>
    </w:p>
    <w:p w:rsidR="004144CF" w:rsidRDefault="004144CF" w:rsidP="0083060A"/>
    <w:p w:rsidR="00655CA3" w:rsidRDefault="001A6EC7" w:rsidP="0083060A">
      <w:r>
        <w:tab/>
        <w:t>The Assembly</w:t>
      </w:r>
      <w:r w:rsidRPr="00032A02">
        <w:t xml:space="preserve"> </w:t>
      </w:r>
      <w:r>
        <w:t>Homeland Security and State Preparedness Committee reports favorably Assembly Bill No. 1057.</w:t>
      </w:r>
    </w:p>
    <w:p w:rsidR="00E0276C" w:rsidRDefault="00DB7BC1" w:rsidP="00E0276C">
      <w:r>
        <w:tab/>
        <w:t xml:space="preserve">As reported by the committee, Assembly Bill No. 1057 </w:t>
      </w:r>
      <w:r w:rsidR="00E0276C" w:rsidRPr="00C12E04">
        <w:t>allow</w:t>
      </w:r>
      <w:r w:rsidR="00E0276C">
        <w:t>s</w:t>
      </w:r>
      <w:r w:rsidR="00E0276C" w:rsidRPr="00C12E04">
        <w:t xml:space="preserve"> a municipality with a population under 5,000 persons to appoint a nonresident</w:t>
      </w:r>
      <w:r w:rsidR="00E0276C">
        <w:t xml:space="preserve"> </w:t>
      </w:r>
      <w:r w:rsidR="00E0276C" w:rsidRPr="00C12E04">
        <w:t xml:space="preserve">as its municipal emergency management coordinator if a qualified resident cannot be recruited.  </w:t>
      </w:r>
      <w:r w:rsidR="00E0276C">
        <w:t>The appointee is required to be a resident of the county</w:t>
      </w:r>
      <w:r w:rsidR="00927698">
        <w:t xml:space="preserve"> in which the municipality is si</w:t>
      </w:r>
      <w:r w:rsidR="00495D83">
        <w:t>tuated</w:t>
      </w:r>
      <w:r w:rsidR="00E0276C">
        <w:t xml:space="preserve">.  </w:t>
      </w:r>
    </w:p>
    <w:p w:rsidR="00E0276C" w:rsidRDefault="00E0276C" w:rsidP="00E0276C">
      <w:r>
        <w:tab/>
      </w:r>
      <w:r w:rsidRPr="00C12E04">
        <w:t>Current law requires these coordinators to be municipal residents unless the municipality participates in a shared service agreement.  In a municipality with a smaller population, however, it may be difficult to recruit a person who is sufficiently qualified to serve effectively in this critical role and entering into a shared service arrangement with another municipality or the ap</w:t>
      </w:r>
      <w:r>
        <w:t xml:space="preserve">plicable county may not be </w:t>
      </w:r>
      <w:r w:rsidRPr="00C12E04">
        <w:t>the opt</w:t>
      </w:r>
      <w:r>
        <w:t xml:space="preserve">imal solution.  This bill </w:t>
      </w:r>
      <w:r w:rsidRPr="00C12E04">
        <w:t>provide</w:t>
      </w:r>
      <w:r>
        <w:t>s</w:t>
      </w:r>
      <w:r w:rsidRPr="00C12E04">
        <w:t xml:space="preserve"> these municipalities with the flexibility to appoint nonresidents to serve in this capacity if a qualified resident cannot be recruited</w:t>
      </w:r>
      <w:r>
        <w:t>.</w:t>
      </w:r>
    </w:p>
    <w:p w:rsidR="00DB7BC1" w:rsidRDefault="00DB7BC1" w:rsidP="00DB7BC1">
      <w:r>
        <w:tab/>
        <w:t>As reported by the committee, Assembly Bill No. 1057 is identical to Senate Bill No. 551</w:t>
      </w:r>
      <w:r w:rsidR="00927698">
        <w:t>,</w:t>
      </w:r>
      <w:r>
        <w:t xml:space="preserve"> which also was reported by the committee on this date.</w:t>
      </w:r>
    </w:p>
    <w:p w:rsidR="00DB7BC1" w:rsidRDefault="00DB7BC1" w:rsidP="00A83389">
      <w:r>
        <w:tab/>
        <w:t>This bill was pre-filed for introduction in the 2020-2021 ses</w:t>
      </w:r>
      <w:r w:rsidR="005466BE">
        <w:t xml:space="preserve">sion pending technical review. </w:t>
      </w:r>
      <w:r>
        <w:t>As reported, the bill includes the changes required by technical review, which has been performed.</w:t>
      </w:r>
    </w:p>
    <w:sectPr w:rsidR="00DB7BC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B0A" w:rsidRDefault="009A6B0A">
      <w:r>
        <w:separator/>
      </w:r>
    </w:p>
  </w:endnote>
  <w:endnote w:type="continuationSeparator" w:id="0">
    <w:p w:rsidR="009A6B0A" w:rsidRDefault="009A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B0A" w:rsidRDefault="009A6B0A">
      <w:r>
        <w:separator/>
      </w:r>
    </w:p>
  </w:footnote>
  <w:footnote w:type="continuationSeparator" w:id="0">
    <w:p w:rsidR="009A6B0A" w:rsidRDefault="009A6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466BE" w:rsidP="005466B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466BE" w:rsidRDefault="005466BE" w:rsidP="005466B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B0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6EC7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251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64F9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48EE"/>
    <w:rsid w:val="00410412"/>
    <w:rsid w:val="004144CF"/>
    <w:rsid w:val="004174D1"/>
    <w:rsid w:val="00420C8F"/>
    <w:rsid w:val="00436B31"/>
    <w:rsid w:val="00437670"/>
    <w:rsid w:val="00437EB4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5D83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66BE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39E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0A8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27698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6B0A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841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4976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B7BC1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276C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6BEB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F5BAFF9F-95AA-4528-BAE1-0E7542DE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37E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37E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228</Words>
  <Characters>1267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A1057 AHS Statement 1/25/21</vt:lpstr>
    </vt:vector>
  </TitlesOfParts>
  <Manager>R224</Manager>
  <Company>NJ OLS DMU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A1057 AHS Statement 1/25/21</dc:title>
  <dc:subject/>
  <dc:creator>Assembly AHS</dc:creator>
  <cp:keywords>A1057|1|LP |207|0|0|!||</cp:keywords>
  <dc:description/>
  <cp:lastModifiedBy>Franks, Denise</cp:lastModifiedBy>
  <cp:revision>2</cp:revision>
  <cp:lastPrinted>2021-01-26T14:40:00Z</cp:lastPrinted>
  <dcterms:created xsi:type="dcterms:W3CDTF">2021-01-26T17:08:00Z</dcterms:created>
  <dcterms:modified xsi:type="dcterms:W3CDTF">2021-01-26T17:08:00Z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