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DB3" w:rsidRDefault="00213DB3" w:rsidP="00213DB3">
      <w:pPr>
        <w:pStyle w:val="bpuReprint"/>
      </w:pPr>
      <w:bookmarkStart w:id="0" w:name="bpuFrontPg"/>
      <w:bookmarkStart w:id="1" w:name="_GoBack"/>
      <w:bookmarkEnd w:id="0"/>
      <w:bookmarkEnd w:id="1"/>
      <w:r>
        <w:t>[First Reprint]</w:t>
      </w:r>
    </w:p>
    <w:p w:rsidR="00191AA4" w:rsidRDefault="00191AA4" w:rsidP="00191AA4">
      <w:pPr>
        <w:pStyle w:val="bpuBill"/>
      </w:pPr>
      <w:r>
        <w:t xml:space="preserve">ASSEMBLY, No. 1058 </w:t>
      </w:r>
    </w:p>
    <w:p w:rsidR="00191AA4" w:rsidRPr="00191AA4" w:rsidRDefault="00191AA4" w:rsidP="00191A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48673" r:id="rId8"/>
        </w:object>
      </w:r>
    </w:p>
    <w:p w:rsidR="00191AA4" w:rsidRDefault="00191AA4" w:rsidP="00191AA4">
      <w:pPr>
        <w:pStyle w:val="bpuState"/>
      </w:pPr>
      <w:r>
        <w:t>STATE OF NEW JERSEY</w:t>
      </w:r>
    </w:p>
    <w:p w:rsidR="00191AA4" w:rsidRDefault="00191AA4" w:rsidP="00191AA4">
      <w:pPr>
        <w:pStyle w:val="bpuLegislature"/>
      </w:pPr>
      <w:r>
        <w:t>219th LEGISLATURE</w:t>
      </w:r>
    </w:p>
    <w:p w:rsidR="00191AA4" w:rsidRDefault="00191AA4" w:rsidP="00191AA4">
      <w:pPr>
        <w:pStyle w:val="bpuWpGraphic"/>
      </w:pPr>
      <w:r>
        <w:object w:dxaOrig="8985" w:dyaOrig="255">
          <v:shape id="_x0000_i1026" type="#_x0000_t75" style="width:6in;height:12pt" o:ole="">
            <v:imagedata r:id="rId7" o:title=""/>
          </v:shape>
          <o:OLEObject Type="Embed" ProgID="WPWin6.1" ShapeID="_x0000_i1026" DrawAspect="Content" ObjectID="_1684048674" r:id="rId9"/>
        </w:object>
      </w:r>
      <w:r>
        <w:t xml:space="preserve">  </w:t>
      </w:r>
    </w:p>
    <w:p w:rsidR="00191AA4" w:rsidRDefault="00191AA4" w:rsidP="00191AA4">
      <w:pPr>
        <w:pStyle w:val="bpuIntro"/>
      </w:pPr>
      <w:r>
        <w:t>PRE-FILED FOR INTRODUCTION IN THE 2020 SESSION</w:t>
      </w:r>
    </w:p>
    <w:p w:rsidR="00191AA4" w:rsidRDefault="00191AA4" w:rsidP="00191AA4">
      <w:pPr>
        <w:pStyle w:val="bpuIntro"/>
      </w:pPr>
    </w:p>
    <w:p w:rsidR="00191AA4" w:rsidRDefault="00191AA4" w:rsidP="00191AA4">
      <w:pPr>
        <w:pStyle w:val="bpuIntro"/>
        <w:sectPr w:rsidR="00191AA4" w:rsidSect="00C924B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91AA4" w:rsidRDefault="00191AA4" w:rsidP="00191AA4">
      <w:pPr>
        <w:pStyle w:val="bpuIntro"/>
      </w:pPr>
    </w:p>
    <w:p w:rsidR="00191AA4" w:rsidRDefault="00191AA4" w:rsidP="00191AA4">
      <w:pPr>
        <w:pStyle w:val="bpuSponsor"/>
      </w:pPr>
      <w:r>
        <w:t>Sponsored by:</w:t>
      </w:r>
    </w:p>
    <w:p w:rsidR="00191AA4" w:rsidRDefault="00191AA4" w:rsidP="00191AA4">
      <w:pPr>
        <w:pStyle w:val="bpuSponsor"/>
      </w:pPr>
      <w:r>
        <w:t>Assemblywoman  MILA M. JASEY</w:t>
      </w:r>
    </w:p>
    <w:p w:rsidR="00191AA4" w:rsidRDefault="00191AA4" w:rsidP="00191AA4">
      <w:pPr>
        <w:pStyle w:val="bpuSponsor"/>
      </w:pPr>
      <w:r>
        <w:t>District 27 (Essex and Morris)</w:t>
      </w:r>
    </w:p>
    <w:p w:rsidR="00191AA4" w:rsidRDefault="00191AA4" w:rsidP="00191AA4">
      <w:pPr>
        <w:pStyle w:val="bpuSponsor"/>
      </w:pPr>
      <w:r>
        <w:t>Assemblywoman  VERLINA REYNOLDS-JACKSON</w:t>
      </w:r>
    </w:p>
    <w:p w:rsidR="00191AA4" w:rsidRDefault="00191AA4" w:rsidP="00191AA4">
      <w:pPr>
        <w:pStyle w:val="bpuSponsor"/>
      </w:pPr>
      <w:r>
        <w:t>District 15 (Hunterdon and Mercer)</w:t>
      </w:r>
    </w:p>
    <w:p w:rsidR="00191AA4" w:rsidRDefault="007F095B" w:rsidP="007F095B">
      <w:pPr>
        <w:pStyle w:val="bpuSponsor"/>
      </w:pPr>
      <w:r>
        <w:t>Assemblywoman  CAROL A. MURPHY</w:t>
      </w:r>
    </w:p>
    <w:p w:rsidR="007F095B" w:rsidRDefault="007F095B" w:rsidP="007F095B">
      <w:pPr>
        <w:pStyle w:val="bpuSponsor"/>
      </w:pPr>
      <w:r>
        <w:t>District 7 (Burlington)</w:t>
      </w:r>
    </w:p>
    <w:p w:rsidR="007F095B" w:rsidRPr="007F095B" w:rsidRDefault="007F095B" w:rsidP="007F095B">
      <w:pPr>
        <w:pStyle w:val="bpuSponsor"/>
      </w:pPr>
    </w:p>
    <w:p w:rsidR="004C565F" w:rsidRDefault="00C924B0" w:rsidP="00C924B0">
      <w:pPr>
        <w:pStyle w:val="bpuSponsor"/>
      </w:pPr>
      <w:r>
        <w:t>Co-Sponsored by:</w:t>
      </w:r>
    </w:p>
    <w:p w:rsidR="00C924B0" w:rsidRPr="00C924B0" w:rsidRDefault="00C924B0" w:rsidP="00C924B0">
      <w:pPr>
        <w:pStyle w:val="bpuSponsor"/>
      </w:pPr>
      <w:r w:rsidRPr="00C924B0">
        <w:t xml:space="preserve">Assemblywomen </w:t>
      </w:r>
      <w:proofErr w:type="spellStart"/>
      <w:r w:rsidRPr="00C924B0">
        <w:t>Vainieri</w:t>
      </w:r>
      <w:proofErr w:type="spellEnd"/>
      <w:r w:rsidRPr="00C924B0">
        <w:t xml:space="preserve"> </w:t>
      </w:r>
      <w:proofErr w:type="spellStart"/>
      <w:r w:rsidRPr="00C924B0">
        <w:t>Huttle</w:t>
      </w:r>
      <w:proofErr w:type="spellEnd"/>
      <w:r w:rsidRPr="00C924B0">
        <w:t xml:space="preserve">, McKnight, Assemblyman </w:t>
      </w:r>
      <w:proofErr w:type="spellStart"/>
      <w:r w:rsidRPr="00C924B0">
        <w:t>Danielsen</w:t>
      </w:r>
      <w:proofErr w:type="spellEnd"/>
      <w:r w:rsidRPr="00C924B0">
        <w:t>, Assemblywoman Jimenez, Assemblyman Mejia, Assemblywomen Lopez, Timberlake and Assemblyman McKeon</w:t>
      </w:r>
    </w:p>
    <w:p w:rsidR="00420FAC" w:rsidRDefault="00420FAC" w:rsidP="00190F9C"/>
    <w:p w:rsidR="004C565F" w:rsidRPr="00190F9C" w:rsidRDefault="004C565F" w:rsidP="00190F9C"/>
    <w:p w:rsidR="00191AA4" w:rsidRDefault="00191AA4" w:rsidP="00191AA4">
      <w:pPr>
        <w:pStyle w:val="bpuSponsor"/>
      </w:pPr>
    </w:p>
    <w:p w:rsidR="00191AA4" w:rsidRDefault="00191AA4" w:rsidP="00191AA4">
      <w:pPr>
        <w:pStyle w:val="bpuSponsor"/>
      </w:pPr>
    </w:p>
    <w:p w:rsidR="00191AA4" w:rsidRDefault="00191AA4" w:rsidP="00191AA4">
      <w:pPr>
        <w:pStyle w:val="bpuSponsor"/>
      </w:pPr>
      <w:r>
        <w:t>SYNOPSIS</w:t>
      </w:r>
    </w:p>
    <w:p w:rsidR="00191AA4" w:rsidRDefault="00191AA4" w:rsidP="00191AA4">
      <w:pPr>
        <w:pStyle w:val="bpuNormText"/>
      </w:pPr>
      <w:r>
        <w:tab/>
        <w:t xml:space="preserve">Requires discrimination prevention training for certain providers of services to senior citizens. </w:t>
      </w:r>
    </w:p>
    <w:p w:rsidR="00191AA4" w:rsidRDefault="00191AA4" w:rsidP="00191AA4">
      <w:pPr>
        <w:pStyle w:val="bpuNormText"/>
      </w:pPr>
    </w:p>
    <w:p w:rsidR="00191AA4" w:rsidRDefault="00191AA4" w:rsidP="00191AA4">
      <w:pPr>
        <w:pStyle w:val="bpuSponsor"/>
      </w:pPr>
      <w:r>
        <w:t xml:space="preserve">CURRENT VERSION OF TEXT </w:t>
      </w:r>
    </w:p>
    <w:p w:rsidR="00191AA4" w:rsidRDefault="00213DB3" w:rsidP="00191AA4">
      <w:pPr>
        <w:pStyle w:val="bpuNormText"/>
      </w:pPr>
      <w:r>
        <w:tab/>
        <w:t>As reported by the Assembly Aging and Senior Services Committee on December 7, 2020, with amendments.</w:t>
      </w:r>
    </w:p>
    <w:p w:rsidR="00191AA4" w:rsidRDefault="00191AA4" w:rsidP="00191A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91AA4" w:rsidRDefault="00191A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91AA4" w:rsidSect="00191AA4">
          <w:type w:val="continuous"/>
          <w:pgSz w:w="12240" w:h="20160" w:code="5"/>
          <w:pgMar w:top="2160" w:right="2275" w:bottom="1440" w:left="2275" w:header="72" w:footer="720" w:gutter="0"/>
          <w:pgNumType w:start="1"/>
          <w:cols w:space="720"/>
          <w:docGrid w:linePitch="360"/>
        </w:sectPr>
      </w:pPr>
    </w:p>
    <w:p w:rsidR="005101F3" w:rsidRPr="00677316" w:rsidRDefault="005101F3" w:rsidP="005101F3">
      <w:pPr>
        <w:pStyle w:val="HangingAnAct"/>
        <w:rPr>
          <w:rStyle w:val="HangingAnActChar"/>
        </w:rPr>
      </w:pPr>
      <w:r w:rsidRPr="005101F3">
        <w:rPr>
          <w:rStyle w:val="BillHead"/>
        </w:rPr>
        <w:lastRenderedPageBreak/>
        <w:t>An Act</w:t>
      </w:r>
      <w:r w:rsidRPr="006B7FA7">
        <w:rPr>
          <w:rStyle w:val="HangingAnActChar"/>
        </w:rPr>
        <w:t xml:space="preserve"> </w:t>
      </w:r>
      <w:r w:rsidRPr="00485E6D">
        <w:rPr>
          <w:rStyle w:val="HangingAnActChar"/>
        </w:rPr>
        <w:t>concerning discrimination prevention tr</w:t>
      </w:r>
      <w:r>
        <w:rPr>
          <w:rStyle w:val="HangingAnActChar"/>
        </w:rPr>
        <w:t>aining and services for seniors and</w:t>
      </w:r>
      <w:r w:rsidRPr="00485E6D">
        <w:rPr>
          <w:rStyle w:val="HangingAnActChar"/>
        </w:rPr>
        <w:t xml:space="preserve"> supplementing Title 30 of the Revised Statutes.</w:t>
      </w:r>
    </w:p>
    <w:p w:rsidR="005101F3" w:rsidRPr="00D71D68" w:rsidRDefault="005101F3" w:rsidP="005101F3"/>
    <w:p w:rsidR="005101F3" w:rsidRPr="00AA7880" w:rsidRDefault="005101F3" w:rsidP="005101F3">
      <w:r>
        <w:tab/>
      </w:r>
      <w:r>
        <w:rPr>
          <w:rStyle w:val="BillHeading2"/>
        </w:rPr>
        <w:t xml:space="preserve">Be It Enacted </w:t>
      </w:r>
      <w:r>
        <w:rPr>
          <w:rStyle w:val="BillLanguage"/>
        </w:rPr>
        <w:t>by the Senate and General Assembly of the State of New Jersey:</w:t>
      </w:r>
    </w:p>
    <w:p w:rsidR="005101F3" w:rsidRPr="00D71D68" w:rsidRDefault="005101F3" w:rsidP="005101F3"/>
    <w:p w:rsidR="00EC70B0" w:rsidRDefault="00EC70B0" w:rsidP="00EC70B0">
      <w:r>
        <w:tab/>
        <w:t>1.</w:t>
      </w:r>
      <w:r>
        <w:tab/>
        <w:t>a.  No later than nine months after the effective date of P.L.    , c.    (C.        ) (pending before the Legislature as this bill), the Commissioner of Human Services or the commissioner’s designee</w:t>
      </w:r>
      <w:r>
        <w:rPr>
          <w:rFonts w:ascii="Albertus Extra Bold" w:hAnsi="Albertus Extra Bold"/>
          <w:b/>
          <w:vertAlign w:val="superscript"/>
        </w:rPr>
        <w:t>1</w:t>
      </w:r>
      <w:r w:rsidRPr="00C24E4E">
        <w:rPr>
          <w:rFonts w:ascii="Albertus Extra Bold" w:hAnsi="Albertus Extra Bold"/>
          <w:b/>
        </w:rPr>
        <w:t>[</w:t>
      </w:r>
      <w:r>
        <w:t>,</w:t>
      </w:r>
      <w:r w:rsidRPr="00C24E4E">
        <w:rPr>
          <w:rFonts w:ascii="Albertus Extra Bold" w:hAnsi="Albertus Extra Bold"/>
          <w:b/>
        </w:rPr>
        <w:t>]</w:t>
      </w:r>
      <w:r>
        <w:rPr>
          <w:rFonts w:ascii="Albertus Extra Bold" w:hAnsi="Albertus Extra Bold"/>
          <w:b/>
          <w:vertAlign w:val="superscript"/>
        </w:rPr>
        <w:t>1</w:t>
      </w:r>
      <w:r>
        <w:t xml:space="preserve"> shall develop a training program </w:t>
      </w:r>
      <w:r>
        <w:rPr>
          <w:rFonts w:ascii="Albertus Extra Bold" w:hAnsi="Albertus Extra Bold"/>
          <w:b/>
          <w:vertAlign w:val="superscript"/>
        </w:rPr>
        <w:t>1</w:t>
      </w:r>
      <w:r>
        <w:rPr>
          <w:u w:val="single"/>
        </w:rPr>
        <w:t>that is</w:t>
      </w:r>
      <w:r>
        <w:rPr>
          <w:rFonts w:ascii="Albertus Extra Bold" w:hAnsi="Albertus Extra Bold"/>
          <w:b/>
          <w:vertAlign w:val="superscript"/>
        </w:rPr>
        <w:t>1</w:t>
      </w:r>
      <w:r>
        <w:t xml:space="preserve"> designed to prevent and eliminate discrimination on the basis of sexual orientation, gender identity, or gender expression in the delivery of </w:t>
      </w:r>
      <w:r>
        <w:rPr>
          <w:rFonts w:ascii="Albertus Extra Bold" w:hAnsi="Albertus Extra Bold"/>
          <w:b/>
          <w:vertAlign w:val="superscript"/>
        </w:rPr>
        <w:t>1</w:t>
      </w:r>
      <w:r w:rsidRPr="00C24E4E">
        <w:rPr>
          <w:rFonts w:ascii="Albertus Extra Bold" w:hAnsi="Albertus Extra Bold"/>
          <w:b/>
        </w:rPr>
        <w:t>[</w:t>
      </w:r>
      <w:r>
        <w:t>certain</w:t>
      </w:r>
      <w:r w:rsidRPr="00C24E4E">
        <w:rPr>
          <w:rFonts w:ascii="Albertus Extra Bold" w:hAnsi="Albertus Extra Bold"/>
          <w:b/>
        </w:rPr>
        <w:t>]</w:t>
      </w:r>
      <w:r>
        <w:rPr>
          <w:rFonts w:ascii="Albertus Extra Bold" w:hAnsi="Albertus Extra Bold"/>
          <w:b/>
          <w:vertAlign w:val="superscript"/>
        </w:rPr>
        <w:t>1</w:t>
      </w:r>
      <w:r>
        <w:t xml:space="preserve"> services to lesbian, gay, bisexual, transgender, questioning, and intersex senior citizens in the State.  The training program shall also be designed to increase awareness among, and provide cultural competency to, service providers </w:t>
      </w:r>
      <w:r>
        <w:rPr>
          <w:rFonts w:ascii="Albertus Extra Bold" w:hAnsi="Albertus Extra Bold"/>
          <w:b/>
          <w:vertAlign w:val="superscript"/>
        </w:rPr>
        <w:t>1</w:t>
      </w:r>
      <w:r w:rsidRPr="00C24E4E">
        <w:rPr>
          <w:rFonts w:ascii="Albertus Extra Bold" w:hAnsi="Albertus Extra Bold"/>
          <w:b/>
        </w:rPr>
        <w:t>[</w:t>
      </w:r>
      <w:r>
        <w:t>about</w:t>
      </w:r>
      <w:r w:rsidRPr="00C24E4E">
        <w:rPr>
          <w:rFonts w:ascii="Albertus Extra Bold" w:hAnsi="Albertus Extra Bold"/>
          <w:b/>
        </w:rPr>
        <w:t>]</w:t>
      </w:r>
      <w:r>
        <w:t xml:space="preserve"> </w:t>
      </w:r>
      <w:r>
        <w:rPr>
          <w:u w:val="single"/>
        </w:rPr>
        <w:t>and their staff regarding</w:t>
      </w:r>
      <w:r>
        <w:rPr>
          <w:rFonts w:ascii="Albertus Extra Bold" w:hAnsi="Albertus Extra Bold"/>
          <w:b/>
          <w:vertAlign w:val="superscript"/>
        </w:rPr>
        <w:t>1</w:t>
      </w:r>
      <w:r>
        <w:t xml:space="preserve"> the issues </w:t>
      </w:r>
      <w:r>
        <w:rPr>
          <w:rFonts w:ascii="Albertus Extra Bold" w:hAnsi="Albertus Extra Bold"/>
          <w:b/>
          <w:vertAlign w:val="superscript"/>
        </w:rPr>
        <w:t>1</w:t>
      </w:r>
      <w:r>
        <w:rPr>
          <w:u w:val="single"/>
        </w:rPr>
        <w:t>that are</w:t>
      </w:r>
      <w:r>
        <w:rPr>
          <w:rFonts w:ascii="Albertus Extra Bold" w:hAnsi="Albertus Extra Bold"/>
          <w:b/>
          <w:vertAlign w:val="superscript"/>
        </w:rPr>
        <w:t>1</w:t>
      </w:r>
      <w:r>
        <w:t xml:space="preserve"> encountered by lesbian, gay, bisexual, transgender, questioning, and intersex seniors in order to </w:t>
      </w:r>
      <w:r>
        <w:rPr>
          <w:rFonts w:ascii="Albertus Extra Bold" w:hAnsi="Albertus Extra Bold"/>
          <w:b/>
          <w:vertAlign w:val="superscript"/>
        </w:rPr>
        <w:t>1</w:t>
      </w:r>
      <w:r>
        <w:rPr>
          <w:u w:val="single"/>
        </w:rPr>
        <w:t>both</w:t>
      </w:r>
      <w:r>
        <w:rPr>
          <w:rFonts w:ascii="Albertus Extra Bold" w:hAnsi="Albertus Extra Bold"/>
          <w:b/>
          <w:vertAlign w:val="superscript"/>
        </w:rPr>
        <w:t>1</w:t>
      </w:r>
      <w:r>
        <w:t xml:space="preserve"> ensure equal access to services</w:t>
      </w:r>
      <w:r>
        <w:rPr>
          <w:rFonts w:ascii="Albertus Extra Bold" w:hAnsi="Albertus Extra Bold"/>
          <w:b/>
          <w:vertAlign w:val="superscript"/>
        </w:rPr>
        <w:t>1</w:t>
      </w:r>
      <w:r w:rsidRPr="00C24E4E">
        <w:rPr>
          <w:rFonts w:ascii="Albertus Extra Bold" w:hAnsi="Albertus Extra Bold"/>
          <w:b/>
        </w:rPr>
        <w:t>[</w:t>
      </w:r>
      <w:r>
        <w:t>,</w:t>
      </w:r>
      <w:r w:rsidRPr="00C24E4E">
        <w:rPr>
          <w:rFonts w:ascii="Albertus Extra Bold" w:hAnsi="Albertus Extra Bold"/>
          <w:b/>
        </w:rPr>
        <w:t>]</w:t>
      </w:r>
      <w:r>
        <w:rPr>
          <w:rFonts w:ascii="Albertus Extra Bold" w:hAnsi="Albertus Extra Bold"/>
          <w:b/>
          <w:vertAlign w:val="superscript"/>
        </w:rPr>
        <w:t>1</w:t>
      </w:r>
      <w:r>
        <w:t xml:space="preserve"> and improve the delivery of those services to senior citizens and their caregivers. </w:t>
      </w:r>
    </w:p>
    <w:p w:rsidR="00EC70B0" w:rsidRDefault="00EC70B0" w:rsidP="00EC70B0">
      <w:r>
        <w:tab/>
        <w:t>b.</w:t>
      </w:r>
      <w:r>
        <w:tab/>
      </w:r>
      <w:r>
        <w:rPr>
          <w:rFonts w:ascii="Albertus Extra Bold" w:hAnsi="Albertus Extra Bold"/>
          <w:b/>
          <w:vertAlign w:val="superscript"/>
        </w:rPr>
        <w:t>1</w:t>
      </w:r>
      <w:r w:rsidRPr="00C24E4E">
        <w:rPr>
          <w:rFonts w:ascii="Albertus Extra Bold" w:hAnsi="Albertus Extra Bold"/>
          <w:b/>
        </w:rPr>
        <w:t>[</w:t>
      </w:r>
      <w:r>
        <w:t>The</w:t>
      </w:r>
      <w:r w:rsidRPr="00C24E4E">
        <w:rPr>
          <w:rFonts w:ascii="Albertus Extra Bold" w:hAnsi="Albertus Extra Bold"/>
          <w:b/>
        </w:rPr>
        <w:t>]</w:t>
      </w:r>
      <w:r>
        <w:t xml:space="preserve"> </w:t>
      </w:r>
      <w:r>
        <w:rPr>
          <w:u w:val="single"/>
        </w:rPr>
        <w:t>In developing the anti-discrimination training program pursuant to this section, the</w:t>
      </w:r>
      <w:r>
        <w:rPr>
          <w:rFonts w:ascii="Albertus Extra Bold" w:hAnsi="Albertus Extra Bold"/>
          <w:b/>
          <w:vertAlign w:val="superscript"/>
        </w:rPr>
        <w:t>1</w:t>
      </w:r>
      <w:r>
        <w:t xml:space="preserve"> commissioner</w:t>
      </w:r>
      <w:r>
        <w:rPr>
          <w:rFonts w:ascii="Albertus Extra Bold" w:hAnsi="Albertus Extra Bold"/>
          <w:b/>
          <w:vertAlign w:val="superscript"/>
        </w:rPr>
        <w:t>1</w:t>
      </w:r>
      <w:r w:rsidRPr="00C24E4E">
        <w:rPr>
          <w:rFonts w:ascii="Albertus Extra Bold" w:hAnsi="Albertus Extra Bold"/>
          <w:b/>
        </w:rPr>
        <w:t>[</w:t>
      </w:r>
      <w:r>
        <w:t>,</w:t>
      </w:r>
      <w:r w:rsidRPr="00C24E4E">
        <w:rPr>
          <w:rFonts w:ascii="Albertus Extra Bold" w:hAnsi="Albertus Extra Bold"/>
          <w:b/>
        </w:rPr>
        <w:t>]</w:t>
      </w:r>
      <w:r>
        <w:rPr>
          <w:rFonts w:ascii="Albertus Extra Bold" w:hAnsi="Albertus Extra Bold"/>
          <w:b/>
          <w:vertAlign w:val="superscript"/>
        </w:rPr>
        <w:t>1</w:t>
      </w:r>
      <w:r>
        <w:t xml:space="preserve"> or the commissioner’s designee</w:t>
      </w:r>
      <w:r>
        <w:rPr>
          <w:rFonts w:ascii="Albertus Extra Bold" w:hAnsi="Albertus Extra Bold"/>
          <w:b/>
          <w:vertAlign w:val="superscript"/>
        </w:rPr>
        <w:t>1</w:t>
      </w:r>
      <w:r w:rsidRPr="00C24E4E">
        <w:rPr>
          <w:rFonts w:ascii="Albertus Extra Bold" w:hAnsi="Albertus Extra Bold"/>
          <w:b/>
        </w:rPr>
        <w:t>[</w:t>
      </w:r>
      <w:r>
        <w:t>,</w:t>
      </w:r>
      <w:r w:rsidRPr="00C24E4E">
        <w:rPr>
          <w:rFonts w:ascii="Albertus Extra Bold" w:hAnsi="Albertus Extra Bold"/>
          <w:b/>
        </w:rPr>
        <w:t>]</w:t>
      </w:r>
      <w:r>
        <w:rPr>
          <w:rFonts w:ascii="Albertus Extra Bold" w:hAnsi="Albertus Extra Bold"/>
          <w:b/>
          <w:vertAlign w:val="superscript"/>
        </w:rPr>
        <w:t>1</w:t>
      </w:r>
      <w:r>
        <w:t xml:space="preserve"> may consult </w:t>
      </w:r>
      <w:r>
        <w:rPr>
          <w:rFonts w:ascii="Albertus Extra Bold" w:hAnsi="Albertus Extra Bold"/>
          <w:b/>
          <w:vertAlign w:val="superscript"/>
        </w:rPr>
        <w:t>1</w:t>
      </w:r>
      <w:r>
        <w:rPr>
          <w:u w:val="single"/>
        </w:rPr>
        <w:t>with</w:t>
      </w:r>
      <w:r>
        <w:rPr>
          <w:rFonts w:ascii="Albertus Extra Bold" w:hAnsi="Albertus Extra Bold"/>
          <w:b/>
          <w:vertAlign w:val="superscript"/>
        </w:rPr>
        <w:t>1</w:t>
      </w:r>
      <w:r>
        <w:t xml:space="preserve"> any agencies, advocacy organizations, or governmental entities as </w:t>
      </w:r>
      <w:r>
        <w:rPr>
          <w:rFonts w:ascii="Albertus Extra Bold" w:hAnsi="Albertus Extra Bold"/>
          <w:b/>
          <w:vertAlign w:val="superscript"/>
        </w:rPr>
        <w:t>1</w:t>
      </w:r>
      <w:r w:rsidRPr="00C24E4E">
        <w:rPr>
          <w:rFonts w:ascii="Albertus Extra Bold" w:hAnsi="Albertus Extra Bold"/>
          <w:b/>
        </w:rPr>
        <w:t>[</w:t>
      </w:r>
      <w:r>
        <w:t>are</w:t>
      </w:r>
      <w:r w:rsidRPr="00C24E4E">
        <w:t xml:space="preserve"> </w:t>
      </w:r>
      <w:r>
        <w:t>determined</w:t>
      </w:r>
      <w:r w:rsidRPr="00C24E4E">
        <w:rPr>
          <w:rFonts w:ascii="Albertus Extra Bold" w:hAnsi="Albertus Extra Bold"/>
          <w:b/>
        </w:rPr>
        <w:t>]</w:t>
      </w:r>
      <w:r>
        <w:t xml:space="preserve"> </w:t>
      </w:r>
      <w:r>
        <w:rPr>
          <w:u w:val="single"/>
        </w:rPr>
        <w:t>may be deemed thereby</w:t>
      </w:r>
      <w:r>
        <w:rPr>
          <w:rFonts w:ascii="Albertus Extra Bold" w:hAnsi="Albertus Extra Bold"/>
          <w:b/>
          <w:vertAlign w:val="superscript"/>
        </w:rPr>
        <w:t>1</w:t>
      </w:r>
      <w:r>
        <w:t xml:space="preserve"> to be appropriate </w:t>
      </w:r>
      <w:r>
        <w:rPr>
          <w:rFonts w:ascii="Albertus Extra Bold" w:hAnsi="Albertus Extra Bold"/>
          <w:b/>
          <w:vertAlign w:val="superscript"/>
        </w:rPr>
        <w:t>1</w:t>
      </w:r>
      <w:r w:rsidRPr="00C24E4E">
        <w:rPr>
          <w:rFonts w:ascii="Albertus Extra Bold" w:hAnsi="Albertus Extra Bold"/>
          <w:b/>
        </w:rPr>
        <w:t>[</w:t>
      </w:r>
      <w:r>
        <w:t>in developing the training program</w:t>
      </w:r>
      <w:r w:rsidRPr="00C24E4E">
        <w:rPr>
          <w:rFonts w:ascii="Albertus Extra Bold" w:hAnsi="Albertus Extra Bold"/>
          <w:b/>
        </w:rPr>
        <w:t>]</w:t>
      </w:r>
      <w:r>
        <w:rPr>
          <w:rFonts w:ascii="Albertus Extra Bold" w:hAnsi="Albertus Extra Bold"/>
          <w:b/>
          <w:vertAlign w:val="superscript"/>
        </w:rPr>
        <w:t>1</w:t>
      </w:r>
      <w:r>
        <w:t>.</w:t>
      </w:r>
    </w:p>
    <w:p w:rsidR="00EC70B0" w:rsidRDefault="00EC70B0" w:rsidP="00EC70B0">
      <w:pPr>
        <w:rPr>
          <w:u w:val="single"/>
        </w:rPr>
      </w:pPr>
      <w:r>
        <w:tab/>
        <w:t>c.</w:t>
      </w:r>
      <w:r>
        <w:tab/>
      </w:r>
      <w:r>
        <w:rPr>
          <w:rFonts w:ascii="Albertus Extra Bold" w:hAnsi="Albertus Extra Bold"/>
          <w:b/>
          <w:vertAlign w:val="superscript"/>
        </w:rPr>
        <w:t>1</w:t>
      </w:r>
      <w:r w:rsidRPr="00173297">
        <w:rPr>
          <w:rFonts w:ascii="Albertus Extra Bold" w:hAnsi="Albertus Extra Bold"/>
          <w:b/>
        </w:rPr>
        <w:t>[</w:t>
      </w:r>
      <w:r>
        <w:t>The commissioner shall ensure that a</w:t>
      </w:r>
      <w:r w:rsidRPr="00173297">
        <w:rPr>
          <w:rFonts w:ascii="Albertus Extra Bold" w:hAnsi="Albertus Extra Bold"/>
          <w:b/>
        </w:rPr>
        <w:t>]</w:t>
      </w:r>
      <w:r>
        <w:t xml:space="preserve"> </w:t>
      </w:r>
      <w:r>
        <w:rPr>
          <w:u w:val="single"/>
        </w:rPr>
        <w:t>(1) Each licensed or certified</w:t>
      </w:r>
      <w:r>
        <w:rPr>
          <w:rFonts w:ascii="Albertus Extra Bold" w:hAnsi="Albertus Extra Bold"/>
          <w:b/>
          <w:vertAlign w:val="superscript"/>
        </w:rPr>
        <w:t>1</w:t>
      </w:r>
      <w:r>
        <w:t xml:space="preserve"> provider of services or supports to senior citizens </w:t>
      </w:r>
      <w:r>
        <w:rPr>
          <w:rFonts w:ascii="Albertus Extra Bold" w:hAnsi="Albertus Extra Bold"/>
          <w:b/>
          <w:vertAlign w:val="superscript"/>
        </w:rPr>
        <w:t>1</w:t>
      </w:r>
      <w:r w:rsidRPr="00173297">
        <w:rPr>
          <w:rFonts w:ascii="Albertus Extra Bold" w:hAnsi="Albertus Extra Bold"/>
          <w:b/>
        </w:rPr>
        <w:t>[</w:t>
      </w:r>
      <w:r>
        <w:t>that</w:t>
      </w:r>
      <w:r w:rsidRPr="00173297">
        <w:rPr>
          <w:rFonts w:ascii="Albertus Extra Bold" w:hAnsi="Albertus Extra Bold"/>
          <w:b/>
        </w:rPr>
        <w:t>]</w:t>
      </w:r>
      <w:r>
        <w:t xml:space="preserve"> </w:t>
      </w:r>
      <w:r>
        <w:rPr>
          <w:u w:val="single"/>
        </w:rPr>
        <w:t>in the State, who</w:t>
      </w:r>
      <w:r>
        <w:rPr>
          <w:rFonts w:ascii="Albertus Extra Bold" w:hAnsi="Albertus Extra Bold"/>
          <w:b/>
          <w:vertAlign w:val="superscript"/>
        </w:rPr>
        <w:t>1</w:t>
      </w:r>
      <w:r>
        <w:t xml:space="preserve"> contracts with, provides services through programs administered by, or receives funding from, the Department of Human Services, any </w:t>
      </w:r>
      <w:r>
        <w:rPr>
          <w:rFonts w:ascii="Albertus Extra Bold" w:hAnsi="Albertus Extra Bold"/>
          <w:b/>
          <w:vertAlign w:val="superscript"/>
        </w:rPr>
        <w:t>1</w:t>
      </w:r>
      <w:r w:rsidRPr="00173297">
        <w:rPr>
          <w:rFonts w:ascii="Albertus Extra Bold" w:hAnsi="Albertus Extra Bold"/>
          <w:b/>
        </w:rPr>
        <w:t>[</w:t>
      </w:r>
      <w:r>
        <w:t>of its divisions</w:t>
      </w:r>
      <w:r w:rsidRPr="00173297">
        <w:rPr>
          <w:rFonts w:ascii="Albertus Extra Bold" w:hAnsi="Albertus Extra Bold"/>
          <w:b/>
        </w:rPr>
        <w:t>]</w:t>
      </w:r>
      <w:r>
        <w:t xml:space="preserve"> </w:t>
      </w:r>
      <w:r>
        <w:rPr>
          <w:u w:val="single"/>
        </w:rPr>
        <w:t>division of the department</w:t>
      </w:r>
      <w:r>
        <w:rPr>
          <w:rFonts w:ascii="Albertus Extra Bold" w:hAnsi="Albertus Extra Bold"/>
          <w:b/>
          <w:vertAlign w:val="superscript"/>
        </w:rPr>
        <w:t>1</w:t>
      </w:r>
      <w:r>
        <w:t xml:space="preserve">, or any area agency on aging </w:t>
      </w:r>
      <w:r>
        <w:rPr>
          <w:rFonts w:ascii="Albertus Extra Bold" w:hAnsi="Albertus Extra Bold"/>
          <w:b/>
          <w:vertAlign w:val="superscript"/>
        </w:rPr>
        <w:t>1</w:t>
      </w:r>
      <w:r w:rsidRPr="00173297">
        <w:rPr>
          <w:rFonts w:ascii="Albertus Extra Bold" w:hAnsi="Albertus Extra Bold"/>
          <w:b/>
        </w:rPr>
        <w:t>[</w:t>
      </w:r>
      <w:r>
        <w:t>completes</w:t>
      </w:r>
      <w:r w:rsidRPr="00173297">
        <w:rPr>
          <w:rFonts w:ascii="Albertus Extra Bold" w:hAnsi="Albertus Extra Bold"/>
          <w:b/>
        </w:rPr>
        <w:t>]</w:t>
      </w:r>
      <w:r>
        <w:rPr>
          <w:u w:val="single"/>
        </w:rPr>
        <w:t>, shall complete</w:t>
      </w:r>
      <w:r>
        <w:rPr>
          <w:rFonts w:ascii="Albertus Extra Bold" w:hAnsi="Albertus Extra Bold"/>
          <w:b/>
          <w:vertAlign w:val="superscript"/>
        </w:rPr>
        <w:t>1</w:t>
      </w:r>
      <w:r>
        <w:t xml:space="preserve"> the </w:t>
      </w:r>
      <w:r>
        <w:rPr>
          <w:rFonts w:ascii="Albertus Extra Bold" w:hAnsi="Albertus Extra Bold"/>
          <w:b/>
          <w:vertAlign w:val="superscript"/>
        </w:rPr>
        <w:t>1</w:t>
      </w:r>
      <w:r>
        <w:rPr>
          <w:u w:val="single"/>
        </w:rPr>
        <w:t>anti-discrimination</w:t>
      </w:r>
      <w:r>
        <w:rPr>
          <w:rFonts w:ascii="Albertus Extra Bold" w:hAnsi="Albertus Extra Bold"/>
          <w:b/>
          <w:vertAlign w:val="superscript"/>
        </w:rPr>
        <w:t>1</w:t>
      </w:r>
      <w:r>
        <w:t xml:space="preserve"> training program </w:t>
      </w:r>
      <w:r>
        <w:rPr>
          <w:rFonts w:ascii="Albertus Extra Bold" w:hAnsi="Albertus Extra Bold"/>
          <w:b/>
          <w:vertAlign w:val="superscript"/>
        </w:rPr>
        <w:t>1</w:t>
      </w:r>
      <w:r w:rsidRPr="00173297">
        <w:rPr>
          <w:rFonts w:ascii="Albertus Extra Bold" w:hAnsi="Albertus Extra Bold"/>
          <w:b/>
        </w:rPr>
        <w:t>[</w:t>
      </w:r>
      <w:r>
        <w:t>no later than</w:t>
      </w:r>
      <w:r w:rsidRPr="00173297">
        <w:rPr>
          <w:rFonts w:ascii="Albertus Extra Bold" w:hAnsi="Albertus Extra Bold"/>
          <w:b/>
        </w:rPr>
        <w:t>]</w:t>
      </w:r>
      <w:r>
        <w:t xml:space="preserve"> </w:t>
      </w:r>
      <w:r>
        <w:rPr>
          <w:u w:val="single"/>
        </w:rPr>
        <w:t>within</w:t>
      </w:r>
      <w:r>
        <w:rPr>
          <w:rFonts w:ascii="Albertus Extra Bold" w:hAnsi="Albertus Extra Bold"/>
          <w:b/>
          <w:vertAlign w:val="superscript"/>
        </w:rPr>
        <w:t>1</w:t>
      </w:r>
      <w:r>
        <w:t xml:space="preserve"> six months </w:t>
      </w:r>
      <w:r>
        <w:rPr>
          <w:rFonts w:ascii="Albertus Extra Bold" w:hAnsi="Albertus Extra Bold"/>
          <w:b/>
          <w:vertAlign w:val="superscript"/>
        </w:rPr>
        <w:t>1</w:t>
      </w:r>
      <w:r w:rsidRPr="00173297">
        <w:rPr>
          <w:rFonts w:ascii="Albertus Extra Bold" w:hAnsi="Albertus Extra Bold"/>
          <w:b/>
        </w:rPr>
        <w:t>[</w:t>
      </w:r>
      <w:r>
        <w:t xml:space="preserve">following the availability of the program. </w:t>
      </w:r>
      <w:r w:rsidRPr="00173297">
        <w:t xml:space="preserve"> </w:t>
      </w:r>
      <w:r>
        <w:t>Thereafter, each new service provider shall complete the training</w:t>
      </w:r>
      <w:r w:rsidRPr="00173297">
        <w:t xml:space="preserve"> </w:t>
      </w:r>
      <w:r>
        <w:t>within</w:t>
      </w:r>
      <w:r w:rsidRPr="00173297">
        <w:rPr>
          <w:rFonts w:ascii="Albertus Extra Bold" w:hAnsi="Albertus Extra Bold"/>
          <w:b/>
        </w:rPr>
        <w:t>]</w:t>
      </w:r>
      <w:r>
        <w:t xml:space="preserve"> </w:t>
      </w:r>
      <w:r>
        <w:rPr>
          <w:u w:val="single"/>
        </w:rPr>
        <w:t>after it is made available pursuant to this section or within</w:t>
      </w:r>
      <w:r>
        <w:rPr>
          <w:rFonts w:ascii="Albertus Extra Bold" w:hAnsi="Albertus Extra Bold"/>
          <w:b/>
          <w:vertAlign w:val="superscript"/>
        </w:rPr>
        <w:t>1</w:t>
      </w:r>
      <w:r>
        <w:t xml:space="preserve"> one month </w:t>
      </w:r>
      <w:r>
        <w:rPr>
          <w:rFonts w:ascii="Albertus Extra Bold" w:hAnsi="Albertus Extra Bold"/>
          <w:b/>
          <w:vertAlign w:val="superscript"/>
        </w:rPr>
        <w:t>1</w:t>
      </w:r>
      <w:r w:rsidRPr="00173297">
        <w:rPr>
          <w:rFonts w:ascii="Albertus Extra Bold" w:hAnsi="Albertus Extra Bold"/>
          <w:b/>
        </w:rPr>
        <w:t>[</w:t>
      </w:r>
      <w:r>
        <w:t>of</w:t>
      </w:r>
      <w:r w:rsidRPr="00173297">
        <w:rPr>
          <w:rFonts w:ascii="Albertus Extra Bold" w:hAnsi="Albertus Extra Bold"/>
          <w:b/>
        </w:rPr>
        <w:t>]</w:t>
      </w:r>
      <w:r>
        <w:t xml:space="preserve"> </w:t>
      </w:r>
      <w:r>
        <w:rPr>
          <w:u w:val="single"/>
        </w:rPr>
        <w:t>after</w:t>
      </w:r>
      <w:r>
        <w:rPr>
          <w:rFonts w:ascii="Albertus Extra Bold" w:hAnsi="Albertus Extra Bold"/>
          <w:b/>
          <w:vertAlign w:val="superscript"/>
        </w:rPr>
        <w:t>1</w:t>
      </w:r>
      <w:r>
        <w:t xml:space="preserve"> commencing the delivery of services or supports</w:t>
      </w:r>
      <w:r w:rsidRPr="00173297">
        <w:t xml:space="preserve"> </w:t>
      </w:r>
      <w:r>
        <w:rPr>
          <w:rFonts w:ascii="Albertus Extra Bold" w:hAnsi="Albertus Extra Bold"/>
          <w:b/>
          <w:vertAlign w:val="superscript"/>
        </w:rPr>
        <w:t>1</w:t>
      </w:r>
      <w:r>
        <w:rPr>
          <w:u w:val="single"/>
        </w:rPr>
        <w:t>to senior citizens in the State, whichever is later</w:t>
      </w:r>
      <w:r w:rsidRPr="00BE06E4">
        <w:rPr>
          <w:u w:val="single"/>
        </w:rPr>
        <w:t xml:space="preserve">. </w:t>
      </w:r>
    </w:p>
    <w:p w:rsidR="00EC70B0" w:rsidRPr="00BE06E4" w:rsidRDefault="00EC70B0" w:rsidP="00EC70B0">
      <w:r w:rsidRPr="00BE06E4">
        <w:tab/>
      </w:r>
      <w:r>
        <w:rPr>
          <w:u w:val="single"/>
        </w:rPr>
        <w:t>(2)</w:t>
      </w:r>
      <w:r>
        <w:rPr>
          <w:u w:val="single"/>
        </w:rPr>
        <w:tab/>
        <w:t>Each service provider who is required to undergo training pursuant to paragraph (1) of this subsection shall also ensure that each staff member employed thereby completes the anti-discrimination training program developed pursuant to this section, either within six months after the program is made available or within one month after the staff member commences employment with the provider, whichever is later</w:t>
      </w:r>
      <w:r>
        <w:rPr>
          <w:rFonts w:ascii="Albertus Extra Bold" w:hAnsi="Albertus Extra Bold"/>
          <w:b/>
          <w:vertAlign w:val="superscript"/>
        </w:rPr>
        <w:t>1</w:t>
      </w:r>
      <w:r w:rsidRPr="00BE06E4">
        <w:t>.</w:t>
      </w:r>
    </w:p>
    <w:p w:rsidR="00EC70B0" w:rsidRDefault="00EC70B0" w:rsidP="00EC70B0">
      <w:r>
        <w:tab/>
        <w:t>d.</w:t>
      </w:r>
      <w:r>
        <w:tab/>
        <w:t xml:space="preserve">The department may make the training program available online, by webinar, or by other means.  The department shall establish a protocol to ensure </w:t>
      </w:r>
      <w:r>
        <w:rPr>
          <w:rFonts w:ascii="Albertus Extra Bold" w:hAnsi="Albertus Extra Bold"/>
          <w:b/>
          <w:vertAlign w:val="superscript"/>
        </w:rPr>
        <w:t>1</w:t>
      </w:r>
      <w:r w:rsidRPr="00C24E4E">
        <w:rPr>
          <w:rFonts w:ascii="Albertus Extra Bold" w:hAnsi="Albertus Extra Bold"/>
          <w:b/>
        </w:rPr>
        <w:t>[</w:t>
      </w:r>
      <w:r>
        <w:t>compliance by</w:t>
      </w:r>
      <w:r w:rsidRPr="00C24E4E">
        <w:rPr>
          <w:rFonts w:ascii="Albertus Extra Bold" w:hAnsi="Albertus Extra Bold"/>
          <w:b/>
        </w:rPr>
        <w:t>]</w:t>
      </w:r>
      <w:r>
        <w:t xml:space="preserve"> </w:t>
      </w:r>
      <w:r>
        <w:rPr>
          <w:u w:val="single"/>
        </w:rPr>
        <w:t>that service</w:t>
      </w:r>
      <w:r>
        <w:rPr>
          <w:rFonts w:ascii="Albertus Extra Bold" w:hAnsi="Albertus Extra Bold"/>
          <w:b/>
          <w:vertAlign w:val="superscript"/>
        </w:rPr>
        <w:t>1</w:t>
      </w:r>
      <w:r>
        <w:t xml:space="preserve"> providers </w:t>
      </w:r>
      <w:r>
        <w:rPr>
          <w:rFonts w:ascii="Albertus Extra Bold" w:hAnsi="Albertus Extra Bold"/>
          <w:b/>
          <w:vertAlign w:val="superscript"/>
        </w:rPr>
        <w:t>1</w:t>
      </w:r>
      <w:r w:rsidRPr="00C24E4E">
        <w:rPr>
          <w:rFonts w:ascii="Albertus Extra Bold" w:hAnsi="Albertus Extra Bold"/>
          <w:b/>
        </w:rPr>
        <w:t>[</w:t>
      </w:r>
      <w:r>
        <w:t>of services</w:t>
      </w:r>
      <w:r w:rsidRPr="00C24E4E">
        <w:rPr>
          <w:rFonts w:ascii="Albertus Extra Bold" w:hAnsi="Albertus Extra Bold"/>
          <w:b/>
        </w:rPr>
        <w:t>]</w:t>
      </w:r>
      <w:r>
        <w:t xml:space="preserve"> </w:t>
      </w:r>
      <w:r>
        <w:rPr>
          <w:u w:val="single"/>
        </w:rPr>
        <w:t>comply</w:t>
      </w:r>
      <w:r>
        <w:rPr>
          <w:rFonts w:ascii="Albertus Extra Bold" w:hAnsi="Albertus Extra Bold"/>
          <w:b/>
          <w:vertAlign w:val="superscript"/>
        </w:rPr>
        <w:t>1</w:t>
      </w:r>
      <w:r>
        <w:t xml:space="preserve"> with the requirements of </w:t>
      </w:r>
      <w:r>
        <w:rPr>
          <w:rFonts w:ascii="Albertus Extra Bold" w:hAnsi="Albertus Extra Bold"/>
          <w:b/>
          <w:vertAlign w:val="superscript"/>
        </w:rPr>
        <w:t>1</w:t>
      </w:r>
      <w:r>
        <w:rPr>
          <w:u w:val="single"/>
        </w:rPr>
        <w:t>subsection c. of</w:t>
      </w:r>
      <w:r>
        <w:rPr>
          <w:rFonts w:ascii="Albertus Extra Bold" w:hAnsi="Albertus Extra Bold"/>
          <w:b/>
          <w:vertAlign w:val="superscript"/>
        </w:rPr>
        <w:t>1</w:t>
      </w:r>
      <w:r>
        <w:t xml:space="preserve"> this section.  </w:t>
      </w:r>
    </w:p>
    <w:p w:rsidR="005101F3" w:rsidRDefault="005101F3" w:rsidP="005101F3"/>
    <w:p w:rsidR="005101F3" w:rsidRPr="00AA7880" w:rsidRDefault="005101F3" w:rsidP="005101F3">
      <w:r>
        <w:tab/>
        <w:t>2.</w:t>
      </w:r>
      <w:r>
        <w:tab/>
        <w:t>This act shall take effect immediately upon enactment.</w:t>
      </w:r>
    </w:p>
    <w:sectPr w:rsidR="005101F3" w:rsidRPr="00AA7880" w:rsidSect="00FE5F32">
      <w:headerReference w:type="default" r:id="rId14"/>
      <w:footerReference w:type="default" r:id="rId15"/>
      <w:headerReference w:type="first" r:id="rId16"/>
      <w:footerReference w:type="first" r:id="rId17"/>
      <w:pgSz w:w="12240" w:h="20160" w:code="5"/>
      <w:pgMar w:top="1440" w:right="2520" w:bottom="1728"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217" w:rsidRDefault="00130217">
      <w:r>
        <w:separator/>
      </w:r>
    </w:p>
  </w:endnote>
  <w:endnote w:type="continuationSeparator" w:id="0">
    <w:p w:rsidR="00130217" w:rsidRDefault="00130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5B" w:rsidRDefault="00C924B0" w:rsidP="00C924B0">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DB3" w:rsidRPr="00921C91" w:rsidRDefault="00213D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3DB3" w:rsidRPr="00921C91" w:rsidRDefault="00213DB3">
    <w:pPr>
      <w:pStyle w:val="Footer"/>
      <w:rPr>
        <w:szCs w:val="18"/>
      </w:rPr>
    </w:pPr>
  </w:p>
  <w:p w:rsidR="00213DB3" w:rsidRPr="00921C91" w:rsidRDefault="00213D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3DB3" w:rsidRDefault="00213DB3">
    <w:pPr>
      <w:pStyle w:val="Footer"/>
    </w:pPr>
    <w:r>
      <w:tab/>
      <w:t>Matter enclosed in superscript numerals has been adopted as follows:</w:t>
    </w:r>
  </w:p>
  <w:p w:rsidR="00213DB3" w:rsidRDefault="00213DB3">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ASE committee amendments adopted December 7, 2020.</w:t>
    </w:r>
  </w:p>
  <w:p w:rsidR="00213DB3" w:rsidRPr="00213DB3" w:rsidRDefault="00213DB3">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217" w:rsidRDefault="00130217">
      <w:r>
        <w:separator/>
      </w:r>
    </w:p>
  </w:footnote>
  <w:footnote w:type="continuationSeparator" w:id="0">
    <w:p w:rsidR="00130217" w:rsidRDefault="00130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149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91AA4" w:rsidRDefault="00191AA4" w:rsidP="00191AA4">
    <w:pPr>
      <w:pStyle w:val="bpuHeadSpon"/>
    </w:pPr>
    <w:r w:rsidRPr="00191AA4">
      <w:rPr>
        <w:rStyle w:val="bpuHeadSponChar"/>
      </w:rPr>
      <w:t>A1058</w:t>
    </w:r>
    <w:r>
      <w:t xml:space="preserve"> </w:t>
    </w:r>
    <w:r w:rsidR="00213DB3">
      <w:t xml:space="preserve">[1R] </w:t>
    </w:r>
    <w:r>
      <w:t>JASEY, REYNOLDS-JACKSON</w:t>
    </w:r>
  </w:p>
  <w:p w:rsidR="00191AA4" w:rsidRDefault="00191AA4" w:rsidP="00191AA4">
    <w:pPr>
      <w:pStyle w:val="bpuHeadSpon"/>
    </w:pPr>
    <w:r>
      <w:fldChar w:fldCharType="begin"/>
    </w:r>
    <w:r>
      <w:instrText xml:space="preserve"> PAGE  \* MERGEFORMAT </w:instrText>
    </w:r>
    <w:r>
      <w:fldChar w:fldCharType="separate"/>
    </w:r>
    <w:r w:rsidR="00D1490D">
      <w:rPr>
        <w:noProof/>
      </w:rPr>
      <w:t>3</w:t>
    </w:r>
    <w:r>
      <w:fldChar w:fldCharType="end"/>
    </w:r>
  </w:p>
  <w:p w:rsidR="00191AA4" w:rsidRPr="00AF575C" w:rsidRDefault="00191AA4" w:rsidP="00191A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91AA4" w:rsidRDefault="00191AA4" w:rsidP="00191AA4">
    <w:pPr>
      <w:pStyle w:val="bpuHeadSpon"/>
    </w:pPr>
    <w:r w:rsidRPr="00191AA4">
      <w:rPr>
        <w:rStyle w:val="bpuHeadSponChar"/>
      </w:rPr>
      <w:t>A1058</w:t>
    </w:r>
    <w:r>
      <w:t xml:space="preserve"> </w:t>
    </w:r>
    <w:r w:rsidR="00213DB3">
      <w:t xml:space="preserve">[1R] </w:t>
    </w:r>
    <w:r>
      <w:t>JASEY, REYNOLDS-JACKSON</w:t>
    </w:r>
  </w:p>
  <w:p w:rsidR="00191AA4" w:rsidRDefault="00191AA4" w:rsidP="00191AA4">
    <w:pPr>
      <w:pStyle w:val="bpuHeadSpon"/>
    </w:pPr>
    <w:r>
      <w:fldChar w:fldCharType="begin"/>
    </w:r>
    <w:r>
      <w:instrText xml:space="preserve"> PAGE  \* MERGEFORMAT </w:instrText>
    </w:r>
    <w:r>
      <w:fldChar w:fldCharType="separate"/>
    </w:r>
    <w:r w:rsidR="00D1490D">
      <w:rPr>
        <w:noProof/>
      </w:rPr>
      <w:t>2</w:t>
    </w:r>
    <w:r>
      <w:fldChar w:fldCharType="end"/>
    </w:r>
  </w:p>
  <w:p w:rsidR="00191AA4" w:rsidRDefault="00191AA4" w:rsidP="00191A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21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B0F"/>
    <w:rsid w:val="00122532"/>
    <w:rsid w:val="00130217"/>
    <w:rsid w:val="001316C3"/>
    <w:rsid w:val="001330F6"/>
    <w:rsid w:val="00133BED"/>
    <w:rsid w:val="00136CE2"/>
    <w:rsid w:val="00140A92"/>
    <w:rsid w:val="00140FD3"/>
    <w:rsid w:val="00143A99"/>
    <w:rsid w:val="00150A42"/>
    <w:rsid w:val="00153466"/>
    <w:rsid w:val="001540B7"/>
    <w:rsid w:val="00156AE5"/>
    <w:rsid w:val="001762FB"/>
    <w:rsid w:val="00182504"/>
    <w:rsid w:val="00182753"/>
    <w:rsid w:val="00186D54"/>
    <w:rsid w:val="00190F9C"/>
    <w:rsid w:val="00191AA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DB3"/>
    <w:rsid w:val="00214614"/>
    <w:rsid w:val="0022067D"/>
    <w:rsid w:val="00222813"/>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18E4"/>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0FA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2BF3"/>
    <w:rsid w:val="004C565F"/>
    <w:rsid w:val="004D1B2E"/>
    <w:rsid w:val="004D76F0"/>
    <w:rsid w:val="004F18AF"/>
    <w:rsid w:val="00501B0F"/>
    <w:rsid w:val="0050427A"/>
    <w:rsid w:val="00505402"/>
    <w:rsid w:val="005101F3"/>
    <w:rsid w:val="0051355F"/>
    <w:rsid w:val="00515090"/>
    <w:rsid w:val="00520989"/>
    <w:rsid w:val="005311D7"/>
    <w:rsid w:val="00541E58"/>
    <w:rsid w:val="00546499"/>
    <w:rsid w:val="005475CF"/>
    <w:rsid w:val="005501DB"/>
    <w:rsid w:val="00550854"/>
    <w:rsid w:val="005508CF"/>
    <w:rsid w:val="00560F96"/>
    <w:rsid w:val="0056610D"/>
    <w:rsid w:val="00574518"/>
    <w:rsid w:val="00575F45"/>
    <w:rsid w:val="005836AB"/>
    <w:rsid w:val="00585FA1"/>
    <w:rsid w:val="005866AA"/>
    <w:rsid w:val="005876F1"/>
    <w:rsid w:val="00592664"/>
    <w:rsid w:val="0059343F"/>
    <w:rsid w:val="00596B76"/>
    <w:rsid w:val="005B5965"/>
    <w:rsid w:val="005B73C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1FBB"/>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095B"/>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DE8"/>
    <w:rsid w:val="008C6FA9"/>
    <w:rsid w:val="008D35C6"/>
    <w:rsid w:val="008D455C"/>
    <w:rsid w:val="008D62DB"/>
    <w:rsid w:val="008E3B9B"/>
    <w:rsid w:val="008E4F67"/>
    <w:rsid w:val="008F6A7A"/>
    <w:rsid w:val="00902B2D"/>
    <w:rsid w:val="00915B98"/>
    <w:rsid w:val="00927CE7"/>
    <w:rsid w:val="00933C9C"/>
    <w:rsid w:val="0094377E"/>
    <w:rsid w:val="009467BF"/>
    <w:rsid w:val="0094723D"/>
    <w:rsid w:val="009564BC"/>
    <w:rsid w:val="0095650E"/>
    <w:rsid w:val="00966445"/>
    <w:rsid w:val="009676D0"/>
    <w:rsid w:val="00967FED"/>
    <w:rsid w:val="00980A56"/>
    <w:rsid w:val="00986E4C"/>
    <w:rsid w:val="009937ED"/>
    <w:rsid w:val="00993BCE"/>
    <w:rsid w:val="009A28BB"/>
    <w:rsid w:val="009A5E9B"/>
    <w:rsid w:val="009B0B5A"/>
    <w:rsid w:val="009B141C"/>
    <w:rsid w:val="009B1FD2"/>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1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2F4"/>
    <w:rsid w:val="00B3656D"/>
    <w:rsid w:val="00B7201D"/>
    <w:rsid w:val="00B809B3"/>
    <w:rsid w:val="00B80AFD"/>
    <w:rsid w:val="00B854DC"/>
    <w:rsid w:val="00B90F81"/>
    <w:rsid w:val="00B91BF9"/>
    <w:rsid w:val="00BA3315"/>
    <w:rsid w:val="00BB2482"/>
    <w:rsid w:val="00BC4545"/>
    <w:rsid w:val="00BD79EC"/>
    <w:rsid w:val="00BE204A"/>
    <w:rsid w:val="00BE26FC"/>
    <w:rsid w:val="00BF23C7"/>
    <w:rsid w:val="00BF7456"/>
    <w:rsid w:val="00C026EC"/>
    <w:rsid w:val="00C035F3"/>
    <w:rsid w:val="00C078A1"/>
    <w:rsid w:val="00C3401C"/>
    <w:rsid w:val="00C473B8"/>
    <w:rsid w:val="00C603F9"/>
    <w:rsid w:val="00C614C5"/>
    <w:rsid w:val="00C83317"/>
    <w:rsid w:val="00C924B0"/>
    <w:rsid w:val="00C937A1"/>
    <w:rsid w:val="00C93F56"/>
    <w:rsid w:val="00CB344E"/>
    <w:rsid w:val="00CF2757"/>
    <w:rsid w:val="00CF2761"/>
    <w:rsid w:val="00CF506C"/>
    <w:rsid w:val="00CF7045"/>
    <w:rsid w:val="00D0612B"/>
    <w:rsid w:val="00D06296"/>
    <w:rsid w:val="00D0784A"/>
    <w:rsid w:val="00D1283E"/>
    <w:rsid w:val="00D1490D"/>
    <w:rsid w:val="00D158BB"/>
    <w:rsid w:val="00D169D8"/>
    <w:rsid w:val="00D209A5"/>
    <w:rsid w:val="00D2327D"/>
    <w:rsid w:val="00D23780"/>
    <w:rsid w:val="00D31191"/>
    <w:rsid w:val="00D33F23"/>
    <w:rsid w:val="00D34C64"/>
    <w:rsid w:val="00D34D11"/>
    <w:rsid w:val="00D36253"/>
    <w:rsid w:val="00D41401"/>
    <w:rsid w:val="00D57B94"/>
    <w:rsid w:val="00D6038F"/>
    <w:rsid w:val="00D66913"/>
    <w:rsid w:val="00D72DA0"/>
    <w:rsid w:val="00D776DB"/>
    <w:rsid w:val="00D77ACD"/>
    <w:rsid w:val="00D77E55"/>
    <w:rsid w:val="00D81BE1"/>
    <w:rsid w:val="00D82FE6"/>
    <w:rsid w:val="00D83515"/>
    <w:rsid w:val="00D84AE0"/>
    <w:rsid w:val="00D84F4C"/>
    <w:rsid w:val="00D86B15"/>
    <w:rsid w:val="00D9742E"/>
    <w:rsid w:val="00D97D3E"/>
    <w:rsid w:val="00DA6AA9"/>
    <w:rsid w:val="00DB5B8E"/>
    <w:rsid w:val="00DC19C7"/>
    <w:rsid w:val="00DC283E"/>
    <w:rsid w:val="00DC75BA"/>
    <w:rsid w:val="00DD1E46"/>
    <w:rsid w:val="00DF4E47"/>
    <w:rsid w:val="00E0012A"/>
    <w:rsid w:val="00E0239C"/>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70B0"/>
    <w:rsid w:val="00EE77BF"/>
    <w:rsid w:val="00EF5225"/>
    <w:rsid w:val="00EF6A2A"/>
    <w:rsid w:val="00F0415D"/>
    <w:rsid w:val="00F14E45"/>
    <w:rsid w:val="00F17CFC"/>
    <w:rsid w:val="00F34295"/>
    <w:rsid w:val="00F42480"/>
    <w:rsid w:val="00F62572"/>
    <w:rsid w:val="00F6488F"/>
    <w:rsid w:val="00F70CF6"/>
    <w:rsid w:val="00F85DDC"/>
    <w:rsid w:val="00F91244"/>
    <w:rsid w:val="00F95319"/>
    <w:rsid w:val="00FB3056"/>
    <w:rsid w:val="00FB309C"/>
    <w:rsid w:val="00FB3C7C"/>
    <w:rsid w:val="00FB44F3"/>
    <w:rsid w:val="00FB6E52"/>
    <w:rsid w:val="00FC5994"/>
    <w:rsid w:val="00FD2897"/>
    <w:rsid w:val="00FD4421"/>
    <w:rsid w:val="00FD4591"/>
    <w:rsid w:val="00FE5F3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5AC78B-BB0C-4CEB-9C39-7C78BC1A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84F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4F4C"/>
    <w:rPr>
      <w:rFonts w:ascii="Segoe UI" w:hAnsi="Segoe UI" w:cs="Segoe UI"/>
      <w:spacing w:val="4"/>
      <w:sz w:val="18"/>
      <w:szCs w:val="18"/>
    </w:rPr>
  </w:style>
  <w:style w:type="character" w:styleId="LineNumber">
    <w:name w:val="line number"/>
    <w:basedOn w:val="DefaultParagraphFont"/>
    <w:semiHidden/>
    <w:unhideWhenUsed/>
    <w:rsid w:val="00191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4AFB1-7044-4E0E-A87E-D2AB17B0F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534</Words>
  <Characters>3171</Characters>
  <Application>Microsoft Office Word</Application>
  <DocSecurity>0</DocSecurity>
  <Lines>87</Lines>
  <Paragraphs>26</Paragraphs>
  <ScaleCrop>false</ScaleCrop>
  <HeadingPairs>
    <vt:vector size="2" baseType="variant">
      <vt:variant>
        <vt:lpstr>Title</vt:lpstr>
      </vt:variant>
      <vt:variant>
        <vt:i4>1</vt:i4>
      </vt:variant>
    </vt:vector>
  </HeadingPairs>
  <TitlesOfParts>
    <vt:vector size="1" baseType="lpstr">
      <vt:lpstr>A1058 1R</vt:lpstr>
    </vt:vector>
  </TitlesOfParts>
  <Manager>R225</Manager>
  <Company>OFFICE of LEGISLATIVE SERVICES</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A1058 1R</dc:title>
  <dc:creator>Assemblywoman  JASEY, Assemblywoman  REYNOLDS-JACKSON</dc:creator>
  <cp:keywords>A1058|3|HS |254|285|219|!|0|</cp:keywords>
  <dc:description>PREFILED 2020_x000d_
Amended/TR 12/7/20</dc:description>
  <cp:lastModifiedBy>Todaro, Vivian</cp:lastModifiedBy>
  <cp:revision>2</cp:revision>
  <cp:lastPrinted>2021-06-01T14:31:00Z</cp:lastPrinted>
  <dcterms:created xsi:type="dcterms:W3CDTF">2021-06-01T14:31:00Z</dcterms:created>
  <dcterms:modified xsi:type="dcterms:W3CDTF">2021-06-01T14:31:00Z</dcterms:modified>
  <cp:category>C.30:4E-15; s.2: Eff. date and note to s.1 to 220/117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