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2B28DA" w:rsidP="00407C9E">
      <w:pPr>
        <w:pStyle w:val="NoteOrEstimate"/>
      </w:pPr>
      <w:bookmarkStart w:id="0" w:name="_GoBack"/>
      <w:bookmarkEnd w:id="0"/>
      <w:r>
        <w:t>LEGISLATIVE FISCAL ESTIMATE</w:t>
      </w:r>
    </w:p>
    <w:p w:rsidR="002B28DA" w:rsidRPr="002B28DA" w:rsidRDefault="002B28DA" w:rsidP="002B28DA">
      <w:pPr>
        <w:pStyle w:val="Reprint"/>
      </w:pPr>
      <w:r>
        <w:t>[First Reprint]</w:t>
      </w:r>
    </w:p>
    <w:p w:rsidR="003C5892" w:rsidRDefault="002B28D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21A01" w:rsidP="00021A01">
      <w:pPr>
        <w:pStyle w:val="BillNo"/>
      </w:pPr>
      <w:r>
        <w:t>219th LEGISLATURE</w:t>
      </w:r>
    </w:p>
    <w:p w:rsidR="00353325" w:rsidRDefault="00353325" w:rsidP="00353325"/>
    <w:p w:rsidR="00021A01" w:rsidRDefault="00021A01" w:rsidP="00021A01">
      <w:pPr>
        <w:jc w:val="center"/>
      </w:pPr>
      <w:r>
        <w:t>DATED: SEPTEMBER 25, 2020</w:t>
      </w:r>
    </w:p>
    <w:p w:rsidR="00021A01" w:rsidRDefault="00021A01" w:rsidP="00353325"/>
    <w:p w:rsidR="00021A01" w:rsidRDefault="00021A0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8C51DA" w:rsidRDefault="008C51DA" w:rsidP="008C51DA">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C51DA" w:rsidTr="00F246CB">
        <w:trPr>
          <w:trHeight w:val="576"/>
        </w:trPr>
        <w:tc>
          <w:tcPr>
            <w:tcW w:w="2333" w:type="dxa"/>
          </w:tcPr>
          <w:p w:rsidR="008C51DA" w:rsidRPr="003C5892" w:rsidRDefault="008C51DA" w:rsidP="00F246C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C51DA" w:rsidRDefault="008C51DA" w:rsidP="00F246CB">
            <w:r>
              <w:t>Requires AG to collect, record, analyze, and report certain prosecutorial and criminal justice data.</w:t>
            </w:r>
          </w:p>
        </w:tc>
      </w:tr>
      <w:tr w:rsidR="008C51DA" w:rsidTr="00F246CB">
        <w:trPr>
          <w:trHeight w:val="576"/>
        </w:trPr>
        <w:tc>
          <w:tcPr>
            <w:tcW w:w="2333" w:type="dxa"/>
          </w:tcPr>
          <w:p w:rsidR="008C51DA" w:rsidRPr="003C5892" w:rsidRDefault="008C51DA" w:rsidP="00F246C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C51DA" w:rsidRDefault="008C51DA" w:rsidP="00F246CB">
            <w:r>
              <w:t>Annual State and</w:t>
            </w:r>
            <w:r w:rsidR="001856A0">
              <w:t xml:space="preserve"> Local</w:t>
            </w:r>
            <w:r>
              <w:t xml:space="preserve"> Expenditure Increases.</w:t>
            </w:r>
          </w:p>
        </w:tc>
      </w:tr>
      <w:tr w:rsidR="008C51DA" w:rsidTr="00F246CB">
        <w:trPr>
          <w:trHeight w:val="576"/>
        </w:trPr>
        <w:tc>
          <w:tcPr>
            <w:tcW w:w="2333" w:type="dxa"/>
          </w:tcPr>
          <w:p w:rsidR="008C51DA" w:rsidRPr="003C5892" w:rsidRDefault="008C51DA" w:rsidP="00F246C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C51DA" w:rsidRDefault="008C51DA" w:rsidP="005E3A1B">
            <w:r>
              <w:t>Department of Law and Public Safety; C</w:t>
            </w:r>
            <w:r w:rsidRPr="00005510">
              <w:t xml:space="preserve">ounty </w:t>
            </w:r>
            <w:r>
              <w:t>P</w:t>
            </w:r>
            <w:r w:rsidRPr="00005510">
              <w:t xml:space="preserve">rosecutors </w:t>
            </w:r>
            <w:r>
              <w:t>O</w:t>
            </w:r>
            <w:r w:rsidRPr="00005510">
              <w:t>ffices</w:t>
            </w:r>
            <w:r>
              <w:t xml:space="preserve">; </w:t>
            </w:r>
            <w:r w:rsidRPr="00005510">
              <w:t>Administrative Office of the Courts</w:t>
            </w:r>
            <w:r>
              <w:t>;</w:t>
            </w:r>
            <w:r w:rsidRPr="00005510">
              <w:t xml:space="preserve"> Department of Corrections</w:t>
            </w:r>
            <w:r w:rsidR="00BB5C01">
              <w:t>;</w:t>
            </w:r>
            <w:r w:rsidR="005E3A1B">
              <w:t xml:space="preserve"> C</w:t>
            </w:r>
            <w:r w:rsidR="005E3A1B" w:rsidRPr="005E3A1B">
              <w:t xml:space="preserve">ounty and </w:t>
            </w:r>
            <w:r w:rsidR="005E3A1B">
              <w:t>M</w:t>
            </w:r>
            <w:r w:rsidR="005E3A1B" w:rsidRPr="005E3A1B">
              <w:t xml:space="preserve">unicipal </w:t>
            </w:r>
            <w:r w:rsidR="005E3A1B">
              <w:t>P</w:t>
            </w:r>
            <w:r w:rsidR="005E3A1B" w:rsidRPr="005E3A1B">
              <w:t xml:space="preserve">olice </w:t>
            </w:r>
            <w:r w:rsidR="005E3A1B">
              <w:t>D</w:t>
            </w:r>
            <w:r w:rsidR="005E3A1B" w:rsidRPr="005E3A1B">
              <w:t>epartments</w:t>
            </w:r>
            <w:r w:rsidR="005E3A1B">
              <w:t>.</w:t>
            </w:r>
          </w:p>
        </w:tc>
      </w:tr>
    </w:tbl>
    <w:p w:rsidR="008C51DA" w:rsidRDefault="008C51DA" w:rsidP="008C51DA">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870"/>
        <w:gridCol w:w="2160"/>
        <w:gridCol w:w="1620"/>
        <w:gridCol w:w="1710"/>
        <w:gridCol w:w="15"/>
      </w:tblGrid>
      <w:tr w:rsidR="008C51DA" w:rsidTr="00F246CB">
        <w:trPr>
          <w:trHeight w:val="410"/>
        </w:trPr>
        <w:tc>
          <w:tcPr>
            <w:tcW w:w="9375" w:type="dxa"/>
            <w:gridSpan w:val="5"/>
            <w:tcBorders>
              <w:top w:val="nil"/>
              <w:left w:val="nil"/>
              <w:bottom w:val="nil"/>
              <w:right w:val="nil"/>
            </w:tcBorders>
            <w:vAlign w:val="bottom"/>
          </w:tcPr>
          <w:p w:rsidR="008C51DA" w:rsidRPr="00F11982" w:rsidRDefault="008C51DA" w:rsidP="00F246CB">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8C51DA" w:rsidTr="00F246CB">
        <w:trPr>
          <w:gridAfter w:val="1"/>
          <w:wAfter w:w="15" w:type="dxa"/>
          <w:trHeight w:val="410"/>
        </w:trPr>
        <w:tc>
          <w:tcPr>
            <w:tcW w:w="3870" w:type="dxa"/>
            <w:tcBorders>
              <w:top w:val="single" w:sz="6" w:space="0" w:color="auto"/>
              <w:left w:val="single" w:sz="6" w:space="0" w:color="auto"/>
              <w:bottom w:val="single" w:sz="12" w:space="0" w:color="auto"/>
              <w:right w:val="nil"/>
            </w:tcBorders>
            <w:shd w:val="pct20" w:color="auto" w:fill="auto"/>
            <w:vAlign w:val="bottom"/>
          </w:tcPr>
          <w:p w:rsidR="008C51DA" w:rsidRPr="00F11982" w:rsidRDefault="008C51DA" w:rsidP="00F246C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60" w:type="dxa"/>
            <w:tcBorders>
              <w:top w:val="single" w:sz="6" w:space="0" w:color="auto"/>
              <w:left w:val="nil"/>
              <w:bottom w:val="single" w:sz="12" w:space="0" w:color="auto"/>
              <w:right w:val="nil"/>
            </w:tcBorders>
            <w:shd w:val="pct20" w:color="auto" w:fill="auto"/>
            <w:vAlign w:val="bottom"/>
          </w:tcPr>
          <w:p w:rsidR="008C51DA" w:rsidRPr="00F11982" w:rsidRDefault="008C51DA" w:rsidP="00F246C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620" w:type="dxa"/>
            <w:tcBorders>
              <w:top w:val="single" w:sz="6" w:space="0" w:color="auto"/>
              <w:left w:val="nil"/>
              <w:bottom w:val="single" w:sz="12" w:space="0" w:color="auto"/>
              <w:right w:val="nil"/>
            </w:tcBorders>
            <w:shd w:val="pct20" w:color="auto" w:fill="auto"/>
            <w:vAlign w:val="bottom"/>
          </w:tcPr>
          <w:p w:rsidR="008C51DA" w:rsidRPr="00F11982" w:rsidRDefault="008C51DA" w:rsidP="00F246C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10" w:type="dxa"/>
            <w:tcBorders>
              <w:top w:val="single" w:sz="6" w:space="0" w:color="auto"/>
              <w:left w:val="nil"/>
              <w:bottom w:val="single" w:sz="12" w:space="0" w:color="auto"/>
              <w:right w:val="single" w:sz="6" w:space="0" w:color="auto"/>
            </w:tcBorders>
            <w:shd w:val="pct20" w:color="auto" w:fill="auto"/>
            <w:vAlign w:val="bottom"/>
          </w:tcPr>
          <w:p w:rsidR="008C51DA" w:rsidRPr="00F11982" w:rsidRDefault="008C51DA" w:rsidP="00F246C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C51DA" w:rsidTr="00F246CB">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8C51DA" w:rsidRPr="00F11982" w:rsidRDefault="008C51DA" w:rsidP="00F246CB">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8C51DA" w:rsidRDefault="001856A0" w:rsidP="00F246CB">
            <w:pPr>
              <w:tabs>
                <w:tab w:val="left" w:pos="360"/>
                <w:tab w:val="left" w:pos="720"/>
                <w:tab w:val="left" w:pos="1440"/>
                <w:tab w:val="left" w:pos="2160"/>
                <w:tab w:val="left" w:pos="2880"/>
                <w:tab w:val="left" w:pos="3600"/>
                <w:tab w:val="left" w:pos="4320"/>
                <w:tab w:val="left" w:pos="5040"/>
              </w:tabs>
              <w:jc w:val="center"/>
            </w:pPr>
            <w:r>
              <w:t xml:space="preserve">        </w:t>
            </w:r>
            <w:r w:rsidR="008C51DA">
              <w:t>Indeterminate</w:t>
            </w:r>
          </w:p>
        </w:tc>
      </w:tr>
      <w:tr w:rsidR="008C51DA" w:rsidTr="00F246CB">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8C51DA" w:rsidRDefault="008C51DA" w:rsidP="00F246CB">
            <w:pPr>
              <w:tabs>
                <w:tab w:val="left" w:pos="360"/>
                <w:tab w:val="left" w:pos="720"/>
                <w:tab w:val="left" w:pos="1440"/>
                <w:tab w:val="left" w:pos="2160"/>
                <w:tab w:val="left" w:pos="2880"/>
                <w:tab w:val="left" w:pos="3600"/>
                <w:tab w:val="left" w:pos="4320"/>
                <w:tab w:val="left" w:pos="5040"/>
              </w:tabs>
              <w:rPr>
                <w:b/>
              </w:rPr>
            </w:pPr>
            <w:r>
              <w:rPr>
                <w:b/>
              </w:rPr>
              <w:t xml:space="preserve">Local </w:t>
            </w:r>
            <w:r w:rsidRPr="00F11982">
              <w:rPr>
                <w:b/>
              </w:rPr>
              <w:t>Cost</w:t>
            </w:r>
            <w:r>
              <w:rPr>
                <w:b/>
              </w:rPr>
              <w:t xml:space="preserve"> Increase</w:t>
            </w:r>
          </w:p>
        </w:tc>
        <w:tc>
          <w:tcPr>
            <w:tcW w:w="5490" w:type="dxa"/>
            <w:gridSpan w:val="3"/>
            <w:tcBorders>
              <w:top w:val="nil"/>
              <w:left w:val="nil"/>
              <w:bottom w:val="nil"/>
              <w:right w:val="single" w:sz="6" w:space="0" w:color="auto"/>
            </w:tcBorders>
            <w:tcMar>
              <w:bottom w:w="29" w:type="dxa"/>
            </w:tcMar>
            <w:vAlign w:val="bottom"/>
          </w:tcPr>
          <w:p w:rsidR="008C51DA" w:rsidRDefault="001856A0" w:rsidP="00F246CB">
            <w:pPr>
              <w:tabs>
                <w:tab w:val="left" w:pos="360"/>
                <w:tab w:val="left" w:pos="720"/>
                <w:tab w:val="left" w:pos="1440"/>
                <w:tab w:val="left" w:pos="2160"/>
                <w:tab w:val="left" w:pos="2880"/>
                <w:tab w:val="left" w:pos="3600"/>
                <w:tab w:val="left" w:pos="4320"/>
                <w:tab w:val="left" w:pos="5040"/>
              </w:tabs>
              <w:jc w:val="center"/>
            </w:pPr>
            <w:r>
              <w:t xml:space="preserve">        </w:t>
            </w:r>
            <w:r w:rsidR="008C51DA">
              <w:t>Indeterminate</w:t>
            </w:r>
          </w:p>
        </w:tc>
      </w:tr>
      <w:tr w:rsidR="008C51DA" w:rsidTr="00F246C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C51DA" w:rsidRDefault="008C51DA" w:rsidP="00F246CB">
            <w:pPr>
              <w:tabs>
                <w:tab w:val="left" w:pos="360"/>
                <w:tab w:val="left" w:pos="720"/>
                <w:tab w:val="left" w:pos="1440"/>
                <w:tab w:val="left" w:pos="2160"/>
                <w:tab w:val="left" w:pos="2880"/>
                <w:tab w:val="left" w:pos="3600"/>
                <w:tab w:val="left" w:pos="4320"/>
                <w:tab w:val="left" w:pos="5040"/>
              </w:tabs>
            </w:pPr>
          </w:p>
        </w:tc>
      </w:tr>
    </w:tbl>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pStyle w:val="StyleBulletedSymbolsymbol"/>
        <w:tabs>
          <w:tab w:val="left" w:pos="360"/>
          <w:tab w:val="left" w:pos="720"/>
          <w:tab w:val="left" w:pos="1440"/>
          <w:tab w:val="left" w:pos="2160"/>
          <w:tab w:val="left" w:pos="2880"/>
          <w:tab w:val="left" w:pos="3600"/>
          <w:tab w:val="left" w:pos="4320"/>
          <w:tab w:val="left" w:pos="5040"/>
        </w:tabs>
      </w:pPr>
      <w:r w:rsidRPr="00DC553C">
        <w:t xml:space="preserve">The </w:t>
      </w:r>
      <w:r>
        <w:t>Office of Legislative Services (</w:t>
      </w:r>
      <w:r w:rsidRPr="00DC553C">
        <w:t>OLS</w:t>
      </w:r>
      <w:r>
        <w:t>)</w:t>
      </w:r>
      <w:r w:rsidRPr="00DC553C">
        <w:t xml:space="preserve"> finds that the bill will result in indeterminate increases in annual State</w:t>
      </w:r>
      <w:r>
        <w:t xml:space="preserve"> and </w:t>
      </w:r>
      <w:r w:rsidR="001856A0">
        <w:t>local</w:t>
      </w:r>
      <w:r>
        <w:t xml:space="preserve"> </w:t>
      </w:r>
      <w:r w:rsidRPr="00DC553C">
        <w:t xml:space="preserve">expenditures.  The OLS, however, cannot assess the </w:t>
      </w:r>
      <w:r w:rsidR="001856A0">
        <w:t>magnitude of the</w:t>
      </w:r>
      <w:r w:rsidRPr="00DC553C">
        <w:t xml:space="preserve"> </w:t>
      </w:r>
      <w:r w:rsidR="001856A0">
        <w:t>increased</w:t>
      </w:r>
      <w:r w:rsidRPr="00DC553C">
        <w:t xml:space="preserve"> expenditures given the absence of information on the cur</w:t>
      </w:r>
      <w:r>
        <w:t>rent statistics collected State</w:t>
      </w:r>
      <w:r w:rsidRPr="00DC553C">
        <w:t>wi</w:t>
      </w:r>
      <w:r>
        <w:t xml:space="preserve">de. </w:t>
      </w:r>
      <w:r w:rsidR="001856A0">
        <w:t xml:space="preserve"> </w:t>
      </w:r>
      <w:r>
        <w:t>It is unknown whether</w:t>
      </w:r>
      <w:r w:rsidRPr="00DC553C">
        <w:t xml:space="preserve"> there will be additional expenditures for </w:t>
      </w:r>
      <w:r>
        <w:t xml:space="preserve">annual </w:t>
      </w:r>
      <w:r w:rsidRPr="00DC553C">
        <w:t>data collection</w:t>
      </w:r>
      <w:r>
        <w:t xml:space="preserve"> and</w:t>
      </w:r>
      <w:r w:rsidRPr="00DC553C">
        <w:t xml:space="preserve"> reporting,</w:t>
      </w:r>
      <w:r>
        <w:t xml:space="preserve"> or the personnel and technology upgrades which may be associated with the collection and reporting of the required data.</w:t>
      </w:r>
    </w:p>
    <w:p w:rsidR="008C51DA" w:rsidRDefault="008C51DA" w:rsidP="008C51DA"/>
    <w:p w:rsidR="008C51DA" w:rsidRPr="00255944" w:rsidRDefault="008C51DA" w:rsidP="008C51D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tabs>
          <w:tab w:val="left" w:pos="360"/>
          <w:tab w:val="left" w:pos="720"/>
          <w:tab w:val="left" w:pos="1440"/>
          <w:tab w:val="left" w:pos="2160"/>
          <w:tab w:val="left" w:pos="2880"/>
          <w:tab w:val="left" w:pos="3600"/>
          <w:tab w:val="left" w:pos="4320"/>
          <w:tab w:val="left" w:pos="5040"/>
        </w:tabs>
      </w:pPr>
      <w:r w:rsidRPr="00255944">
        <w:tab/>
      </w:r>
      <w:r>
        <w:t xml:space="preserve">This bill requires </w:t>
      </w:r>
      <w:r w:rsidR="00A0538A" w:rsidRPr="00A0538A">
        <w:t xml:space="preserve">the Attorney General to establish a program to </w:t>
      </w:r>
      <w:r w:rsidR="005E3A1B">
        <w:t>compile</w:t>
      </w:r>
      <w:r w:rsidR="001856A0">
        <w:t xml:space="preserve">, record, and analyze </w:t>
      </w:r>
      <w:r w:rsidR="00A0538A" w:rsidRPr="00A0538A">
        <w:t>prosecutorial and criminal justice data, which includes race, ethnicity, gender, and age-related information, and issue annual reports.</w:t>
      </w:r>
    </w:p>
    <w:p w:rsidR="00A0538A" w:rsidRDefault="008C51DA" w:rsidP="008C51DA">
      <w:pPr>
        <w:tabs>
          <w:tab w:val="left" w:pos="360"/>
          <w:tab w:val="left" w:pos="720"/>
          <w:tab w:val="left" w:pos="1440"/>
          <w:tab w:val="left" w:pos="2160"/>
          <w:tab w:val="left" w:pos="2880"/>
          <w:tab w:val="left" w:pos="3600"/>
          <w:tab w:val="left" w:pos="4320"/>
          <w:tab w:val="left" w:pos="5040"/>
        </w:tabs>
      </w:pPr>
      <w:r>
        <w:tab/>
        <w:t>Under the bill, the Attorney General, in consultation with the Division of State Police</w:t>
      </w:r>
      <w:r w:rsidR="00A0538A">
        <w:t xml:space="preserve"> (DSP)</w:t>
      </w:r>
      <w:r>
        <w:t xml:space="preserve">, county prosecutors offices, the Administrative Office of the Courts (AOC), and the Department of Corrections (DOC) is required to establish a program to collect, record, and analyze data regarding defendants in this State who are age 18 or older at the time of the commission of an alleged </w:t>
      </w:r>
      <w:r w:rsidR="00A0538A" w:rsidRPr="00A0538A">
        <w:t>indictable offense or disorderly persons</w:t>
      </w:r>
      <w:r w:rsidR="00A0538A">
        <w:t xml:space="preserve"> </w:t>
      </w:r>
      <w:r>
        <w:t xml:space="preserve">offense. The required data is to be collected from the time </w:t>
      </w:r>
      <w:r>
        <w:lastRenderedPageBreak/>
        <w:t xml:space="preserve">a defendant enters the State’s criminal justice system, by arrest, charge, or other action, through the final disposition of the defendant’s case. </w:t>
      </w:r>
    </w:p>
    <w:p w:rsidR="008C51DA" w:rsidRDefault="00A0538A" w:rsidP="008C51DA">
      <w:pPr>
        <w:tabs>
          <w:tab w:val="left" w:pos="360"/>
          <w:tab w:val="left" w:pos="720"/>
          <w:tab w:val="left" w:pos="1440"/>
          <w:tab w:val="left" w:pos="2160"/>
          <w:tab w:val="left" w:pos="2880"/>
          <w:tab w:val="left" w:pos="3600"/>
          <w:tab w:val="left" w:pos="4320"/>
          <w:tab w:val="left" w:pos="5040"/>
        </w:tabs>
      </w:pPr>
      <w:r>
        <w:tab/>
      </w:r>
      <w:r w:rsidRPr="00A0538A">
        <w:t>In addition, the bill requires the D</w:t>
      </w:r>
      <w:r>
        <w:t>SP</w:t>
      </w:r>
      <w:r w:rsidRPr="00A0538A">
        <w:t>, county prosecutors offices, A</w:t>
      </w:r>
      <w:r>
        <w:t>OC</w:t>
      </w:r>
      <w:r w:rsidRPr="00A0538A">
        <w:t>, D</w:t>
      </w:r>
      <w:r>
        <w:t>OC</w:t>
      </w:r>
      <w:r w:rsidRPr="00A0538A">
        <w:t xml:space="preserve">, Office of the Public Defender, and </w:t>
      </w:r>
      <w:r w:rsidR="005E3A1B">
        <w:t xml:space="preserve">county and municipal </w:t>
      </w:r>
      <w:r w:rsidRPr="00A0538A">
        <w:t>police departments to cooperate with the Attorney General in the implementation of this program, and to assist in data collection and compilation in furtherance of the program to the extent and in the manner required by the Attorney General.</w:t>
      </w:r>
    </w:p>
    <w:p w:rsidR="008C51DA" w:rsidRDefault="008C51DA" w:rsidP="008C51DA">
      <w:pPr>
        <w:tabs>
          <w:tab w:val="left" w:pos="360"/>
          <w:tab w:val="left" w:pos="720"/>
          <w:tab w:val="left" w:pos="1440"/>
          <w:tab w:val="left" w:pos="2160"/>
          <w:tab w:val="left" w:pos="2880"/>
          <w:tab w:val="left" w:pos="3600"/>
          <w:tab w:val="left" w:pos="4320"/>
          <w:tab w:val="left" w:pos="5040"/>
        </w:tabs>
      </w:pPr>
      <w:r>
        <w:tab/>
        <w:t xml:space="preserve">The data required includes race, ethnicity, gender, and age of the defendant. Specifically, the data is to include, but not be limited to: (1) warrants, arrests, charges, filing of criminal complaints, and indictments; (2) dismissed or downgraded charges; (3) cases which proceed to trial, and the disposition of cases, including convictions and guilty pleas; (4) admission to diversionary programs, including data on program applications, and any prosecutorial consent or denial for a defendant’s entry into diversionary programs; (5) </w:t>
      </w:r>
      <w:r w:rsidR="005E3A1B">
        <w:rPr>
          <w:sz w:val="23"/>
          <w:szCs w:val="23"/>
        </w:rPr>
        <w:t>cases involving victims, including the race, ethnicity, gender, and age of the defendant and victims in those cases</w:t>
      </w:r>
      <w:r>
        <w:t>; (6) plea agreement negotiations including data concerning plea offers extended and accepted or rejected by the defendant, plea agreements entered or rejected by the court, and whether the plea agreements involved probation or incarceration; (7) court fees and fines; and (8) restitution amounts ordered, including any amount collected by the court and paid to a victim.</w:t>
      </w:r>
    </w:p>
    <w:p w:rsidR="008C51DA" w:rsidRDefault="008C51DA" w:rsidP="008C51DA">
      <w:pPr>
        <w:tabs>
          <w:tab w:val="left" w:pos="360"/>
          <w:tab w:val="left" w:pos="720"/>
          <w:tab w:val="left" w:pos="1440"/>
          <w:tab w:val="left" w:pos="2160"/>
          <w:tab w:val="left" w:pos="2880"/>
          <w:tab w:val="left" w:pos="3600"/>
          <w:tab w:val="left" w:pos="4320"/>
          <w:tab w:val="left" w:pos="5040"/>
        </w:tabs>
      </w:pPr>
      <w:r>
        <w:tab/>
        <w:t>The Attorney General is required to prepare and publish on its website annual reports summarizing the data collected, recorded, and analyzed under the bill, and is to issue annual reports to the Governor and the Legislature.</w:t>
      </w:r>
      <w:r w:rsidR="005E3A1B">
        <w:t xml:space="preserve"> T</w:t>
      </w:r>
      <w:r w:rsidR="005E3A1B" w:rsidRPr="005E3A1B">
        <w:t xml:space="preserve">he Attorney General </w:t>
      </w:r>
      <w:r w:rsidR="005E3A1B">
        <w:t xml:space="preserve">may </w:t>
      </w:r>
      <w:r w:rsidR="005E3A1B" w:rsidRPr="005E3A1B">
        <w:t>utilize the services of, and enter into agreements with, any public or private entity for the performance of activities in furtherance of the program.</w:t>
      </w: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pStyle w:val="SectionHeading"/>
        <w:tabs>
          <w:tab w:val="left" w:pos="360"/>
          <w:tab w:val="left" w:pos="720"/>
          <w:tab w:val="left" w:pos="1440"/>
          <w:tab w:val="left" w:pos="2160"/>
          <w:tab w:val="left" w:pos="2880"/>
          <w:tab w:val="left" w:pos="3600"/>
          <w:tab w:val="left" w:pos="4320"/>
          <w:tab w:val="left" w:pos="5040"/>
        </w:tabs>
      </w:pPr>
      <w:r>
        <w:t>FISCAL ANALYSIS</w:t>
      </w: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pStyle w:val="InterSectionHeading"/>
        <w:tabs>
          <w:tab w:val="left" w:pos="720"/>
          <w:tab w:val="left" w:pos="1440"/>
          <w:tab w:val="left" w:pos="2160"/>
          <w:tab w:val="left" w:pos="2880"/>
          <w:tab w:val="left" w:pos="3600"/>
          <w:tab w:val="left" w:pos="4320"/>
          <w:tab w:val="left" w:pos="5040"/>
        </w:tabs>
      </w:pPr>
      <w:r>
        <w:t>EXECUTIVE BRANCH</w:t>
      </w: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tabs>
          <w:tab w:val="left" w:pos="360"/>
          <w:tab w:val="left" w:pos="720"/>
          <w:tab w:val="left" w:pos="1440"/>
          <w:tab w:val="left" w:pos="2160"/>
          <w:tab w:val="left" w:pos="2880"/>
          <w:tab w:val="left" w:pos="3600"/>
          <w:tab w:val="left" w:pos="4320"/>
          <w:tab w:val="left" w:pos="5040"/>
        </w:tabs>
      </w:pPr>
      <w:r>
        <w:tab/>
        <w:t>None received.</w:t>
      </w: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pStyle w:val="InterSectionHeading"/>
        <w:tabs>
          <w:tab w:val="left" w:pos="720"/>
          <w:tab w:val="left" w:pos="1440"/>
          <w:tab w:val="left" w:pos="2160"/>
          <w:tab w:val="left" w:pos="2880"/>
          <w:tab w:val="left" w:pos="3600"/>
          <w:tab w:val="left" w:pos="4320"/>
          <w:tab w:val="left" w:pos="5040"/>
        </w:tabs>
      </w:pPr>
      <w:r>
        <w:t>OFFICE OF LEGISLATIVE SERVICES</w:t>
      </w: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tabs>
          <w:tab w:val="left" w:pos="360"/>
          <w:tab w:val="left" w:pos="720"/>
          <w:tab w:val="left" w:pos="1440"/>
          <w:tab w:val="left" w:pos="2160"/>
          <w:tab w:val="left" w:pos="2880"/>
          <w:tab w:val="left" w:pos="3600"/>
          <w:tab w:val="left" w:pos="4320"/>
          <w:tab w:val="left" w:pos="5040"/>
        </w:tabs>
      </w:pPr>
      <w:r>
        <w:tab/>
        <w:t>The OLS</w:t>
      </w:r>
      <w:r w:rsidRPr="00DA75A8">
        <w:t xml:space="preserve"> finds that the bill will result in indeterminate increases in annual State</w:t>
      </w:r>
      <w:r>
        <w:t xml:space="preserve"> and </w:t>
      </w:r>
      <w:r w:rsidR="001856A0">
        <w:t>local</w:t>
      </w:r>
      <w:r w:rsidRPr="00DA75A8">
        <w:t xml:space="preserve"> expenditures.  The OLS, however, cannot assess the</w:t>
      </w:r>
      <w:r w:rsidR="001856A0">
        <w:t xml:space="preserve"> magnitude </w:t>
      </w:r>
      <w:r w:rsidRPr="00DA75A8">
        <w:t>of the</w:t>
      </w:r>
      <w:r w:rsidR="001856A0">
        <w:t xml:space="preserve"> increased</w:t>
      </w:r>
      <w:r w:rsidRPr="00DA75A8">
        <w:t xml:space="preserve"> expenditures given the absence of information on the current statistics collected State</w:t>
      </w:r>
      <w:r>
        <w:t xml:space="preserve">wide. It is unknown whether </w:t>
      </w:r>
      <w:r w:rsidRPr="00DA75A8">
        <w:t>there will be additional expenditures for annual data collection and reporting, or the personnel and technology upgrades which may be associated with the collection and reporting of the required data.</w:t>
      </w:r>
      <w:r w:rsidR="0079557F">
        <w:t xml:space="preserve"> </w:t>
      </w:r>
    </w:p>
    <w:p w:rsidR="008C51DA" w:rsidRDefault="008C51DA" w:rsidP="008C51DA">
      <w:pPr>
        <w:tabs>
          <w:tab w:val="left" w:pos="360"/>
          <w:tab w:val="left" w:pos="720"/>
          <w:tab w:val="left" w:pos="1440"/>
          <w:tab w:val="left" w:pos="2160"/>
          <w:tab w:val="left" w:pos="2880"/>
          <w:tab w:val="left" w:pos="3600"/>
          <w:tab w:val="left" w:pos="4320"/>
          <w:tab w:val="left" w:pos="5040"/>
        </w:tabs>
      </w:pPr>
      <w:r>
        <w:tab/>
      </w:r>
      <w:r w:rsidRPr="007B4927">
        <w:rPr>
          <w:b/>
          <w:u w:val="single"/>
        </w:rPr>
        <w:t>Expenditure Increases:</w:t>
      </w:r>
      <w:r>
        <w:tab/>
        <w:t>T</w:t>
      </w:r>
      <w:r w:rsidRPr="00F745B9">
        <w:t xml:space="preserve">he Attorney General, in consultation </w:t>
      </w:r>
      <w:r w:rsidR="00A0538A">
        <w:t xml:space="preserve">and cooperation </w:t>
      </w:r>
      <w:r w:rsidRPr="00F745B9">
        <w:t xml:space="preserve">with the Division of State Police, county </w:t>
      </w:r>
      <w:r w:rsidR="005E3A1B" w:rsidRPr="00F745B9">
        <w:t>prosecutor’s</w:t>
      </w:r>
      <w:r w:rsidRPr="00F745B9">
        <w:t xml:space="preserve"> offices, </w:t>
      </w:r>
      <w:r>
        <w:t>the AOC</w:t>
      </w:r>
      <w:r w:rsidRPr="00F745B9">
        <w:t xml:space="preserve">, and </w:t>
      </w:r>
      <w:r>
        <w:t>the DOC</w:t>
      </w:r>
      <w:r w:rsidRPr="00F745B9">
        <w:t xml:space="preserve"> is required to establish a program to </w:t>
      </w:r>
      <w:r w:rsidR="005E3A1B">
        <w:t>compile</w:t>
      </w:r>
      <w:r w:rsidR="001856A0">
        <w:t xml:space="preserve">, record, and analyze </w:t>
      </w:r>
      <w:r w:rsidRPr="00F745B9">
        <w:t xml:space="preserve">data regarding defendants in this State who are age 18 or older at the time of the commission of an </w:t>
      </w:r>
      <w:r w:rsidR="005E3A1B" w:rsidRPr="005E3A1B">
        <w:t>alleged indictable offense or disorderly persons offense</w:t>
      </w:r>
      <w:r w:rsidRPr="00F745B9">
        <w:t>.</w:t>
      </w:r>
    </w:p>
    <w:p w:rsidR="008C51DA" w:rsidRDefault="008C51DA" w:rsidP="008C51DA">
      <w:pPr>
        <w:tabs>
          <w:tab w:val="left" w:pos="360"/>
          <w:tab w:val="left" w:pos="720"/>
          <w:tab w:val="left" w:pos="1440"/>
          <w:tab w:val="left" w:pos="2160"/>
          <w:tab w:val="left" w:pos="2880"/>
          <w:tab w:val="left" w:pos="3600"/>
          <w:tab w:val="left" w:pos="4320"/>
          <w:tab w:val="left" w:pos="5040"/>
        </w:tabs>
      </w:pPr>
      <w:r>
        <w:tab/>
        <w:t>Currently, the Department of Law and Public Safety, t</w:t>
      </w:r>
      <w:r w:rsidRPr="000C1D59">
        <w:t>he AOC</w:t>
      </w:r>
      <w:r>
        <w:t xml:space="preserve">, </w:t>
      </w:r>
      <w:r w:rsidRPr="000C1D59">
        <w:t>and</w:t>
      </w:r>
      <w:r>
        <w:t xml:space="preserve"> the </w:t>
      </w:r>
      <w:r w:rsidRPr="000C1D59">
        <w:t>DOC are required to collect certain racial, ethnic, and age</w:t>
      </w:r>
      <w:r>
        <w:t xml:space="preserve">-related </w:t>
      </w:r>
      <w:r w:rsidRPr="000C1D59">
        <w:t>data.  The data collected</w:t>
      </w:r>
      <w:r w:rsidR="002274AA">
        <w:t>,</w:t>
      </w:r>
      <w:r w:rsidRPr="000C1D59">
        <w:t xml:space="preserve"> however</w:t>
      </w:r>
      <w:r w:rsidR="002274AA">
        <w:t>,</w:t>
      </w:r>
      <w:r w:rsidRPr="000C1D59">
        <w:t xml:space="preserve"> </w:t>
      </w:r>
      <w:r>
        <w:t>are</w:t>
      </w:r>
      <w:r w:rsidRPr="000C1D59">
        <w:t xml:space="preserve"> not as comprehensive or </w:t>
      </w:r>
      <w:r>
        <w:t xml:space="preserve">as succinctly </w:t>
      </w:r>
      <w:r w:rsidRPr="000C1D59">
        <w:t>compiled as required in this bill and</w:t>
      </w:r>
      <w:r>
        <w:t>,</w:t>
      </w:r>
      <w:r w:rsidRPr="000C1D59">
        <w:t xml:space="preserve"> as such, the OLS cannot assess the expenditures required for full implementation.  Expenditures required may be for resources needed at the State and </w:t>
      </w:r>
      <w:r w:rsidR="001856A0">
        <w:t>local</w:t>
      </w:r>
      <w:r w:rsidRPr="000C1D59">
        <w:t xml:space="preserve"> levels </w:t>
      </w:r>
      <w:r>
        <w:t>to establish a database</w:t>
      </w:r>
      <w:r w:rsidRPr="000C1D59">
        <w:t xml:space="preserve"> or modify an existing database, to train personnel on the proper collection and </w:t>
      </w:r>
      <w:r>
        <w:t xml:space="preserve">entry of </w:t>
      </w:r>
      <w:r w:rsidRPr="000C1D59">
        <w:t xml:space="preserve">data, to collect and retain the data, </w:t>
      </w:r>
      <w:r>
        <w:t xml:space="preserve">and </w:t>
      </w:r>
      <w:r w:rsidRPr="000C1D59">
        <w:t xml:space="preserve">to </w:t>
      </w:r>
      <w:r w:rsidRPr="000C1D59">
        <w:lastRenderedPageBreak/>
        <w:t>complete data collection and reporting requirements Statewide from the various agencies as required in this bill.</w:t>
      </w:r>
      <w:r w:rsidR="00020D42">
        <w:t xml:space="preserve"> </w:t>
      </w:r>
      <w:r w:rsidR="00D91DC6">
        <w:t xml:space="preserve"> </w:t>
      </w:r>
      <w:r w:rsidR="00776D26">
        <w:t xml:space="preserve"> </w:t>
      </w:r>
    </w:p>
    <w:p w:rsidR="008C51DA" w:rsidRDefault="008C51DA" w:rsidP="008C51DA">
      <w:pPr>
        <w:tabs>
          <w:tab w:val="left" w:pos="360"/>
          <w:tab w:val="left" w:pos="720"/>
          <w:tab w:val="left" w:pos="1440"/>
          <w:tab w:val="left" w:pos="2160"/>
          <w:tab w:val="left" w:pos="2880"/>
          <w:tab w:val="left" w:pos="3600"/>
          <w:tab w:val="left" w:pos="4320"/>
          <w:tab w:val="left" w:pos="5040"/>
        </w:tabs>
      </w:pPr>
      <w:r>
        <w:tab/>
      </w:r>
      <w:r>
        <w:rPr>
          <w:b/>
          <w:u w:val="single"/>
        </w:rPr>
        <w:t>Current State Law Requirement</w:t>
      </w:r>
      <w:r w:rsidRPr="007B4927">
        <w:rPr>
          <w:b/>
          <w:u w:val="single"/>
        </w:rPr>
        <w:t>s</w:t>
      </w:r>
    </w:p>
    <w:p w:rsidR="008C51DA" w:rsidRDefault="008C51DA" w:rsidP="008C51DA">
      <w:pPr>
        <w:tabs>
          <w:tab w:val="left" w:pos="360"/>
          <w:tab w:val="left" w:pos="720"/>
          <w:tab w:val="left" w:pos="1440"/>
          <w:tab w:val="left" w:pos="2160"/>
          <w:tab w:val="left" w:pos="2880"/>
          <w:tab w:val="left" w:pos="3600"/>
          <w:tab w:val="left" w:pos="4320"/>
          <w:tab w:val="left" w:pos="5040"/>
        </w:tabs>
      </w:pPr>
      <w:r>
        <w:rPr>
          <w:i/>
        </w:rPr>
        <w:tab/>
      </w:r>
      <w:r w:rsidRPr="000C1D59">
        <w:rPr>
          <w:i/>
        </w:rPr>
        <w:t>Department of Law and Public Safety</w:t>
      </w:r>
      <w:r>
        <w:t xml:space="preserve">:  Currently, </w:t>
      </w:r>
      <w:r w:rsidRPr="00F745B9">
        <w:t xml:space="preserve">the Office of the Attorney General </w:t>
      </w:r>
      <w:r>
        <w:t xml:space="preserve">collects certain </w:t>
      </w:r>
      <w:r w:rsidRPr="00F745B9">
        <w:t xml:space="preserve">data from the New Jersey State Police </w:t>
      </w:r>
      <w:r>
        <w:t xml:space="preserve">as required under State law. The </w:t>
      </w:r>
      <w:r w:rsidRPr="006446B3">
        <w:t>Office of the Attorney General</w:t>
      </w:r>
      <w:r>
        <w:t xml:space="preserve"> is also required to annually issue the Uniform Crime Report, a compilation of statistics necessary to present an overview of crime and the administration of criminal justice within New Jersey.</w:t>
      </w:r>
    </w:p>
    <w:p w:rsidR="008C51DA" w:rsidRDefault="008C51DA" w:rsidP="008C51DA">
      <w:pPr>
        <w:tabs>
          <w:tab w:val="left" w:pos="360"/>
          <w:tab w:val="left" w:pos="720"/>
          <w:tab w:val="left" w:pos="1440"/>
          <w:tab w:val="left" w:pos="2160"/>
          <w:tab w:val="left" w:pos="2880"/>
          <w:tab w:val="left" w:pos="3600"/>
          <w:tab w:val="left" w:pos="4320"/>
          <w:tab w:val="left" w:pos="5040"/>
        </w:tabs>
      </w:pPr>
      <w:r>
        <w:tab/>
      </w:r>
      <w:r w:rsidRPr="000C1D59">
        <w:rPr>
          <w:i/>
        </w:rPr>
        <w:t>Administrative Office of the Courts</w:t>
      </w:r>
      <w:r>
        <w:t xml:space="preserve">:  As part of criminal justice reform, the courts collect and analyze data related to pretrial release.  The courts issue </w:t>
      </w:r>
      <w:r w:rsidR="001856A0">
        <w:t>these</w:t>
      </w:r>
      <w:r>
        <w:t xml:space="preserve"> statistics reports</w:t>
      </w:r>
      <w:r w:rsidR="00E603A1">
        <w:t xml:space="preserve"> yearly</w:t>
      </w:r>
      <w:r>
        <w:t xml:space="preserve">, which include racial and ethnic data.  </w:t>
      </w:r>
    </w:p>
    <w:p w:rsidR="008C51DA" w:rsidRDefault="008C51DA" w:rsidP="008C51DA">
      <w:pPr>
        <w:tabs>
          <w:tab w:val="left" w:pos="360"/>
          <w:tab w:val="left" w:pos="720"/>
          <w:tab w:val="left" w:pos="1440"/>
          <w:tab w:val="left" w:pos="2160"/>
          <w:tab w:val="left" w:pos="2880"/>
          <w:tab w:val="left" w:pos="3600"/>
          <w:tab w:val="left" w:pos="4320"/>
          <w:tab w:val="left" w:pos="5040"/>
        </w:tabs>
      </w:pPr>
      <w:r>
        <w:tab/>
        <w:t xml:space="preserve">Pursuant to State law, the Administrative Director of the Courts is required to establish a program to record and analyze the recidivism of all persons sentenced to a period of probation.  The purpose of this program is to assist in measuring the effectiveness of the State's rehabilitation initiatives and programs including, but not limited to, race, gender, ethnicity, and age. </w:t>
      </w:r>
    </w:p>
    <w:p w:rsidR="008C51DA" w:rsidRDefault="008C51DA" w:rsidP="008C51DA">
      <w:pPr>
        <w:tabs>
          <w:tab w:val="left" w:pos="360"/>
          <w:tab w:val="left" w:pos="720"/>
          <w:tab w:val="left" w:pos="1440"/>
          <w:tab w:val="left" w:pos="2160"/>
          <w:tab w:val="left" w:pos="2880"/>
          <w:tab w:val="left" w:pos="3600"/>
          <w:tab w:val="left" w:pos="4320"/>
          <w:tab w:val="left" w:pos="5040"/>
        </w:tabs>
      </w:pPr>
      <w:r>
        <w:tab/>
      </w:r>
      <w:r w:rsidRPr="000C1D59">
        <w:rPr>
          <w:i/>
        </w:rPr>
        <w:t>Department of Corrections</w:t>
      </w:r>
      <w:r>
        <w:t xml:space="preserve">:  Pursuant to State law, the DOC is required, in conjunction with the Juvenile Justice Commission and the State Parole Board to establish a program to record and analyze the recidivism of all inmates and juveniles adjudicated delinquent who are released from a State correctional facility or a training school for juveniles in order to measure the effectiveness of the State's reentry initiatives and programs. The program is to record the arrests for all offenses committed by </w:t>
      </w:r>
      <w:proofErr w:type="spellStart"/>
      <w:r>
        <w:t>releasees</w:t>
      </w:r>
      <w:proofErr w:type="spellEnd"/>
      <w:r>
        <w:t xml:space="preserve"> within three years following their release and any convictions resulting from the arrests.  The data collected are to be analyzed to determine whether the rates and nature of rearrests and convictions differ according to the criminal histories and personal characteristics of </w:t>
      </w:r>
      <w:proofErr w:type="spellStart"/>
      <w:r>
        <w:t>releasees</w:t>
      </w:r>
      <w:proofErr w:type="spellEnd"/>
      <w:r>
        <w:t>, the treatment they received while confined, length of sentence, conditions of parole, participation and involvement in reentry initiatives and programs, and such other relevant factors, including, but not limited to, race, gender, ethnicity, and age.</w:t>
      </w:r>
      <w:r w:rsidR="00C872D8">
        <w:t xml:space="preserve"> </w:t>
      </w:r>
      <w:r w:rsidR="005755DF">
        <w:t xml:space="preserve"> </w:t>
      </w:r>
    </w:p>
    <w:p w:rsidR="008C51DA" w:rsidRDefault="008C51DA" w:rsidP="008C51DA">
      <w:pPr>
        <w:tabs>
          <w:tab w:val="left" w:pos="360"/>
          <w:tab w:val="left" w:pos="720"/>
          <w:tab w:val="left" w:pos="1440"/>
          <w:tab w:val="left" w:pos="2160"/>
          <w:tab w:val="left" w:pos="2880"/>
          <w:tab w:val="left" w:pos="3600"/>
          <w:tab w:val="left" w:pos="4320"/>
          <w:tab w:val="left" w:pos="5040"/>
        </w:tabs>
      </w:pPr>
    </w:p>
    <w:p w:rsidR="008C51DA" w:rsidRDefault="008C51DA" w:rsidP="008C51DA">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8C51DA" w:rsidTr="00F246CB">
        <w:trPr>
          <w:trHeight w:val="403"/>
        </w:trPr>
        <w:tc>
          <w:tcPr>
            <w:tcW w:w="1260" w:type="dxa"/>
            <w:tcBorders>
              <w:top w:val="nil"/>
              <w:left w:val="nil"/>
              <w:bottom w:val="nil"/>
              <w:right w:val="nil"/>
            </w:tcBorders>
          </w:tcPr>
          <w:p w:rsidR="008C51DA" w:rsidRDefault="008C51DA" w:rsidP="00F246CB">
            <w:pPr>
              <w:pStyle w:val="10pointItalics"/>
              <w:rPr>
                <w:sz w:val="24"/>
              </w:rPr>
            </w:pPr>
            <w:r>
              <w:t>Section:</w:t>
            </w:r>
          </w:p>
        </w:tc>
        <w:tc>
          <w:tcPr>
            <w:tcW w:w="8100" w:type="dxa"/>
            <w:tcBorders>
              <w:top w:val="nil"/>
              <w:left w:val="nil"/>
              <w:bottom w:val="nil"/>
              <w:right w:val="nil"/>
            </w:tcBorders>
          </w:tcPr>
          <w:p w:rsidR="008C51DA" w:rsidRDefault="008C51DA" w:rsidP="00F246CB">
            <w:pPr>
              <w:pStyle w:val="10pointItalics"/>
              <w:rPr>
                <w:sz w:val="24"/>
              </w:rPr>
            </w:pPr>
            <w:r>
              <w:t>Law and Public Safety</w:t>
            </w:r>
          </w:p>
        </w:tc>
      </w:tr>
      <w:tr w:rsidR="008C51DA" w:rsidTr="00F246CB">
        <w:trPr>
          <w:trHeight w:val="403"/>
        </w:trPr>
        <w:tc>
          <w:tcPr>
            <w:tcW w:w="1260" w:type="dxa"/>
            <w:tcBorders>
              <w:top w:val="nil"/>
              <w:left w:val="nil"/>
              <w:bottom w:val="nil"/>
              <w:right w:val="nil"/>
            </w:tcBorders>
          </w:tcPr>
          <w:p w:rsidR="008C51DA" w:rsidRDefault="008C51DA" w:rsidP="00F246CB">
            <w:pPr>
              <w:pStyle w:val="10pointItalics"/>
              <w:rPr>
                <w:sz w:val="24"/>
              </w:rPr>
            </w:pPr>
            <w:r>
              <w:t>Analyst:</w:t>
            </w:r>
          </w:p>
        </w:tc>
        <w:tc>
          <w:tcPr>
            <w:tcW w:w="8100" w:type="dxa"/>
            <w:tcBorders>
              <w:top w:val="nil"/>
              <w:left w:val="nil"/>
              <w:bottom w:val="nil"/>
              <w:right w:val="nil"/>
            </w:tcBorders>
          </w:tcPr>
          <w:p w:rsidR="008C51DA" w:rsidRDefault="008C51DA" w:rsidP="00F246CB">
            <w:pPr>
              <w:pStyle w:val="10pointItalics"/>
            </w:pPr>
            <w:bookmarkStart w:id="2" w:name="UserFullName"/>
            <w:bookmarkEnd w:id="2"/>
            <w:r>
              <w:t>Kristin Brunner Santos</w:t>
            </w:r>
          </w:p>
          <w:p w:rsidR="008C51DA" w:rsidRDefault="008C51DA" w:rsidP="00F246CB">
            <w:pPr>
              <w:pStyle w:val="10pointItalics"/>
              <w:rPr>
                <w:sz w:val="24"/>
              </w:rPr>
            </w:pPr>
            <w:r>
              <w:t>Senior Fiscal Analyst</w:t>
            </w:r>
          </w:p>
        </w:tc>
      </w:tr>
      <w:tr w:rsidR="008C51DA" w:rsidTr="00F246CB">
        <w:trPr>
          <w:trHeight w:val="403"/>
        </w:trPr>
        <w:tc>
          <w:tcPr>
            <w:tcW w:w="1260" w:type="dxa"/>
            <w:tcBorders>
              <w:top w:val="nil"/>
              <w:left w:val="nil"/>
              <w:bottom w:val="nil"/>
              <w:right w:val="nil"/>
            </w:tcBorders>
            <w:tcMar>
              <w:top w:w="72" w:type="dxa"/>
            </w:tcMar>
          </w:tcPr>
          <w:p w:rsidR="008C51DA" w:rsidRDefault="008C51DA" w:rsidP="00F246CB">
            <w:pPr>
              <w:pStyle w:val="10pointItalics"/>
              <w:rPr>
                <w:sz w:val="24"/>
              </w:rPr>
            </w:pPr>
            <w:r>
              <w:t>Approved:</w:t>
            </w:r>
          </w:p>
        </w:tc>
        <w:tc>
          <w:tcPr>
            <w:tcW w:w="8100" w:type="dxa"/>
            <w:tcBorders>
              <w:top w:val="nil"/>
              <w:left w:val="nil"/>
              <w:bottom w:val="nil"/>
              <w:right w:val="nil"/>
            </w:tcBorders>
            <w:tcMar>
              <w:top w:w="72" w:type="dxa"/>
            </w:tcMar>
          </w:tcPr>
          <w:p w:rsidR="008C51DA" w:rsidRDefault="008C51DA" w:rsidP="00F246CB">
            <w:pPr>
              <w:pStyle w:val="10pointItalics"/>
            </w:pPr>
            <w:r>
              <w:t>Frank W. Haines III</w:t>
            </w:r>
          </w:p>
          <w:p w:rsidR="008C51DA" w:rsidRDefault="008C51DA" w:rsidP="00F246CB">
            <w:pPr>
              <w:pStyle w:val="10pointItalics"/>
              <w:rPr>
                <w:sz w:val="24"/>
              </w:rPr>
            </w:pPr>
            <w:r>
              <w:t>Legislative Budget and Finance Officer</w:t>
            </w:r>
          </w:p>
        </w:tc>
      </w:tr>
    </w:tbl>
    <w:p w:rsidR="00021A01" w:rsidRDefault="00021A01" w:rsidP="00EF17BC">
      <w:pPr>
        <w:tabs>
          <w:tab w:val="left" w:pos="360"/>
          <w:tab w:val="left" w:pos="720"/>
          <w:tab w:val="left" w:pos="1440"/>
          <w:tab w:val="left" w:pos="2160"/>
          <w:tab w:val="left" w:pos="2880"/>
          <w:tab w:val="left" w:pos="3600"/>
          <w:tab w:val="left" w:pos="4320"/>
          <w:tab w:val="left" w:pos="5040"/>
        </w:tabs>
      </w:pPr>
    </w:p>
    <w:p w:rsidR="00021A01" w:rsidRDefault="00021A01" w:rsidP="00EF17BC">
      <w:pPr>
        <w:tabs>
          <w:tab w:val="left" w:pos="360"/>
          <w:tab w:val="left" w:pos="720"/>
          <w:tab w:val="left" w:pos="1440"/>
          <w:tab w:val="left" w:pos="2160"/>
          <w:tab w:val="left" w:pos="2880"/>
          <w:tab w:val="left" w:pos="3600"/>
          <w:tab w:val="left" w:pos="4320"/>
          <w:tab w:val="left" w:pos="5040"/>
        </w:tabs>
      </w:pPr>
    </w:p>
    <w:p w:rsidR="00EF17BC" w:rsidRDefault="002B28D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B28D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3B9" w:rsidRDefault="003F23B9">
      <w:r>
        <w:separator/>
      </w:r>
    </w:p>
  </w:endnote>
  <w:endnote w:type="continuationSeparator" w:id="0">
    <w:p w:rsidR="003F23B9" w:rsidRDefault="003F2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0622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5341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3B9" w:rsidRDefault="003F23B9">
      <w:r>
        <w:separator/>
      </w:r>
    </w:p>
  </w:footnote>
  <w:footnote w:type="continuationSeparator" w:id="0">
    <w:p w:rsidR="003F23B9" w:rsidRDefault="003F2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8DA" w:rsidRDefault="002B28DA" w:rsidP="002B28DA">
    <w:pPr>
      <w:pStyle w:val="Header"/>
      <w:jc w:val="center"/>
    </w:pPr>
    <w:r>
      <w:t>FE to A1076 [1R]</w:t>
    </w:r>
  </w:p>
  <w:p w:rsidR="002B28DA" w:rsidRDefault="002B28DA" w:rsidP="002B28DA">
    <w:pPr>
      <w:pStyle w:val="Header"/>
      <w:jc w:val="center"/>
    </w:pPr>
    <w:r>
      <w:fldChar w:fldCharType="begin"/>
    </w:r>
    <w:r>
      <w:instrText xml:space="preserve"> PAGE  \* MERGEFORMAT </w:instrText>
    </w:r>
    <w:r>
      <w:fldChar w:fldCharType="separate"/>
    </w:r>
    <w:r w:rsidR="00706220">
      <w:rPr>
        <w:noProof/>
      </w:rPr>
      <w:t>3</w:t>
    </w:r>
    <w:r>
      <w:fldChar w:fldCharType="end"/>
    </w:r>
  </w:p>
  <w:p w:rsidR="002B28DA" w:rsidRDefault="002B28DA" w:rsidP="002B28D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DA"/>
    <w:rsid w:val="00011EDD"/>
    <w:rsid w:val="00013973"/>
    <w:rsid w:val="00020D42"/>
    <w:rsid w:val="00021A01"/>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0E45"/>
    <w:rsid w:val="00172CF5"/>
    <w:rsid w:val="001856A0"/>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74AA"/>
    <w:rsid w:val="00230B8F"/>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28DA"/>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5DAF"/>
    <w:rsid w:val="003B66B0"/>
    <w:rsid w:val="003C23FD"/>
    <w:rsid w:val="003C5892"/>
    <w:rsid w:val="003C6FD3"/>
    <w:rsid w:val="003D4453"/>
    <w:rsid w:val="003D7B2C"/>
    <w:rsid w:val="003F23B9"/>
    <w:rsid w:val="004059DB"/>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55DF"/>
    <w:rsid w:val="00577AA8"/>
    <w:rsid w:val="005850CE"/>
    <w:rsid w:val="005A66A8"/>
    <w:rsid w:val="005A6D23"/>
    <w:rsid w:val="005C1947"/>
    <w:rsid w:val="005C1E9D"/>
    <w:rsid w:val="005E03E7"/>
    <w:rsid w:val="005E3A1B"/>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6220"/>
    <w:rsid w:val="00722AEF"/>
    <w:rsid w:val="00737A6C"/>
    <w:rsid w:val="00743F01"/>
    <w:rsid w:val="00744AE4"/>
    <w:rsid w:val="00763D60"/>
    <w:rsid w:val="00776D26"/>
    <w:rsid w:val="007833B1"/>
    <w:rsid w:val="007920AC"/>
    <w:rsid w:val="0079557F"/>
    <w:rsid w:val="007A0F7E"/>
    <w:rsid w:val="007A42C5"/>
    <w:rsid w:val="007A65A1"/>
    <w:rsid w:val="007B1FCF"/>
    <w:rsid w:val="007C4620"/>
    <w:rsid w:val="007E337B"/>
    <w:rsid w:val="007E5EB3"/>
    <w:rsid w:val="00804E41"/>
    <w:rsid w:val="00811BC0"/>
    <w:rsid w:val="008231E8"/>
    <w:rsid w:val="008266B7"/>
    <w:rsid w:val="00854B89"/>
    <w:rsid w:val="00855555"/>
    <w:rsid w:val="0088044B"/>
    <w:rsid w:val="00881EF3"/>
    <w:rsid w:val="00883E7C"/>
    <w:rsid w:val="00886261"/>
    <w:rsid w:val="00894971"/>
    <w:rsid w:val="008C0341"/>
    <w:rsid w:val="008C51DA"/>
    <w:rsid w:val="008D5731"/>
    <w:rsid w:val="008E1349"/>
    <w:rsid w:val="00937A78"/>
    <w:rsid w:val="00947B1E"/>
    <w:rsid w:val="00953C08"/>
    <w:rsid w:val="00973C29"/>
    <w:rsid w:val="00974E06"/>
    <w:rsid w:val="009B14F4"/>
    <w:rsid w:val="009B1B0D"/>
    <w:rsid w:val="009B1C3D"/>
    <w:rsid w:val="009B32DD"/>
    <w:rsid w:val="009C005A"/>
    <w:rsid w:val="009C29BB"/>
    <w:rsid w:val="009D4BC2"/>
    <w:rsid w:val="009D5E5F"/>
    <w:rsid w:val="009D62B4"/>
    <w:rsid w:val="009E1448"/>
    <w:rsid w:val="009E3E41"/>
    <w:rsid w:val="00A0538A"/>
    <w:rsid w:val="00A05A06"/>
    <w:rsid w:val="00A164F2"/>
    <w:rsid w:val="00A16A34"/>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182B"/>
    <w:rsid w:val="00B4569E"/>
    <w:rsid w:val="00B45879"/>
    <w:rsid w:val="00B551EB"/>
    <w:rsid w:val="00B55F3D"/>
    <w:rsid w:val="00B84AC8"/>
    <w:rsid w:val="00B90F8C"/>
    <w:rsid w:val="00B91C0B"/>
    <w:rsid w:val="00B97E24"/>
    <w:rsid w:val="00BA0BE6"/>
    <w:rsid w:val="00BA2122"/>
    <w:rsid w:val="00BA2F3A"/>
    <w:rsid w:val="00BA2FDB"/>
    <w:rsid w:val="00BB5C01"/>
    <w:rsid w:val="00BF47F9"/>
    <w:rsid w:val="00C07688"/>
    <w:rsid w:val="00C260AB"/>
    <w:rsid w:val="00C32933"/>
    <w:rsid w:val="00C3314D"/>
    <w:rsid w:val="00C61A02"/>
    <w:rsid w:val="00C75246"/>
    <w:rsid w:val="00C80B0B"/>
    <w:rsid w:val="00C872D8"/>
    <w:rsid w:val="00C91EDF"/>
    <w:rsid w:val="00C97447"/>
    <w:rsid w:val="00CC6622"/>
    <w:rsid w:val="00D20F5D"/>
    <w:rsid w:val="00D27B01"/>
    <w:rsid w:val="00D376ED"/>
    <w:rsid w:val="00D40E4F"/>
    <w:rsid w:val="00D638D0"/>
    <w:rsid w:val="00D67A0A"/>
    <w:rsid w:val="00D734B9"/>
    <w:rsid w:val="00D762A6"/>
    <w:rsid w:val="00D762BF"/>
    <w:rsid w:val="00D84564"/>
    <w:rsid w:val="00D91DC6"/>
    <w:rsid w:val="00D958CF"/>
    <w:rsid w:val="00D968A7"/>
    <w:rsid w:val="00DA5776"/>
    <w:rsid w:val="00DC2149"/>
    <w:rsid w:val="00DC4178"/>
    <w:rsid w:val="00DC789F"/>
    <w:rsid w:val="00DD3C40"/>
    <w:rsid w:val="00DD7275"/>
    <w:rsid w:val="00DE1C6C"/>
    <w:rsid w:val="00DE47C2"/>
    <w:rsid w:val="00DE5037"/>
    <w:rsid w:val="00DF054C"/>
    <w:rsid w:val="00DF65C1"/>
    <w:rsid w:val="00E008A4"/>
    <w:rsid w:val="00E02D0C"/>
    <w:rsid w:val="00E042C5"/>
    <w:rsid w:val="00E06D7C"/>
    <w:rsid w:val="00E21963"/>
    <w:rsid w:val="00E22D9A"/>
    <w:rsid w:val="00E262A3"/>
    <w:rsid w:val="00E32D2F"/>
    <w:rsid w:val="00E51E95"/>
    <w:rsid w:val="00E5461B"/>
    <w:rsid w:val="00E603A1"/>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ABC56D8-5A7C-4985-858F-2A73EADC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318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8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1213</Words>
  <Characters>6768</Characters>
  <Application>Microsoft Office Word</Application>
  <DocSecurity>0</DocSecurity>
  <Lines>140</Lines>
  <Paragraphs>51</Paragraphs>
  <ScaleCrop>false</ScaleCrop>
  <HeadingPairs>
    <vt:vector size="2" baseType="variant">
      <vt:variant>
        <vt:lpstr>Title</vt:lpstr>
      </vt:variant>
      <vt:variant>
        <vt:i4>1</vt:i4>
      </vt:variant>
    </vt:vector>
  </HeadingPairs>
  <TitlesOfParts>
    <vt:vector size="1" baseType="lpstr">
      <vt:lpstr>A1076 [1R]  FISCAL ESTIMATE</vt:lpstr>
    </vt:vector>
  </TitlesOfParts>
  <Manager>Kristin Brunner Santos;R211</Manager>
  <Company>Office of Legislative Services</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 1R  FISCAL ESTIMATE</dc:title>
  <dc:creator>Assemblywoman SPEIGHT Assemblywoman MCKNIGHT</dc:creator>
  <cp:keywords>A1076|3|LP |207|301|234|!||</cp:keywords>
  <dc:description>sent to sponsor 9/22 BPU 9/25</dc:description>
  <cp:lastModifiedBy>Sommers, Shelly</cp:lastModifiedBy>
  <cp:revision>2</cp:revision>
  <cp:lastPrinted>2020-09-25T14:11:00Z</cp:lastPrinted>
  <dcterms:created xsi:type="dcterms:W3CDTF">2020-09-25T14:15:00Z</dcterms:created>
  <dcterms:modified xsi:type="dcterms:W3CDTF">2020-09-25T14:15:00Z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