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678B" w:rsidRDefault="00BB678B" w:rsidP="00BB678B">
      <w:pPr>
        <w:pStyle w:val="bpuBill"/>
      </w:pPr>
      <w:bookmarkStart w:id="0" w:name="bpuFrontPg"/>
      <w:bookmarkStart w:id="1" w:name="_GoBack"/>
      <w:bookmarkEnd w:id="0"/>
      <w:bookmarkEnd w:id="1"/>
      <w:r>
        <w:t xml:space="preserve">ASSEMBLY, No. 1095 </w:t>
      </w:r>
    </w:p>
    <w:p w:rsidR="00BB678B" w:rsidRPr="00BB678B" w:rsidRDefault="00BB678B" w:rsidP="00BB678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355687" r:id="rId8"/>
        </w:object>
      </w:r>
    </w:p>
    <w:p w:rsidR="00BB678B" w:rsidRDefault="00BB678B" w:rsidP="00BB678B">
      <w:pPr>
        <w:pStyle w:val="bpuState"/>
      </w:pPr>
      <w:r>
        <w:t>STATE OF NEW JERSEY</w:t>
      </w:r>
    </w:p>
    <w:p w:rsidR="00BB678B" w:rsidRDefault="00BB678B" w:rsidP="00BB678B">
      <w:pPr>
        <w:pStyle w:val="bpuLegislature"/>
      </w:pPr>
      <w:r>
        <w:t>219th LEGISLATURE</w:t>
      </w:r>
    </w:p>
    <w:p w:rsidR="00BB678B" w:rsidRDefault="00BB678B" w:rsidP="00BB678B">
      <w:pPr>
        <w:pStyle w:val="bpuWpGraphic"/>
      </w:pPr>
      <w:r>
        <w:object w:dxaOrig="8985" w:dyaOrig="255">
          <v:shape id="_x0000_i1026" type="#_x0000_t75" style="width:6in;height:12pt" o:ole="">
            <v:imagedata r:id="rId7" o:title=""/>
          </v:shape>
          <o:OLEObject Type="Embed" ProgID="WPWin6.1" ShapeID="_x0000_i1026" DrawAspect="Content" ObjectID="_1676355688" r:id="rId9"/>
        </w:object>
      </w:r>
      <w:r>
        <w:t xml:space="preserve">  </w:t>
      </w:r>
    </w:p>
    <w:p w:rsidR="00BB678B" w:rsidRDefault="00BB678B" w:rsidP="00BB678B">
      <w:pPr>
        <w:pStyle w:val="bpuIntro"/>
      </w:pPr>
      <w:r>
        <w:t>PRE-FILED FOR INTRODUCTION IN THE 2020 SESSION</w:t>
      </w:r>
    </w:p>
    <w:p w:rsidR="00BB678B" w:rsidRDefault="00BB678B" w:rsidP="00BB678B">
      <w:pPr>
        <w:pStyle w:val="bpuIntro"/>
      </w:pPr>
    </w:p>
    <w:p w:rsidR="00BB678B" w:rsidRDefault="00BB678B" w:rsidP="00BB678B">
      <w:pPr>
        <w:pStyle w:val="bpuIntro"/>
        <w:sectPr w:rsidR="00BB678B" w:rsidSect="00550C36">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BB678B" w:rsidRDefault="00BB678B" w:rsidP="00BB678B">
      <w:pPr>
        <w:pStyle w:val="bpuIntro"/>
      </w:pPr>
    </w:p>
    <w:p w:rsidR="00BB678B" w:rsidRDefault="00BB678B" w:rsidP="00BB678B">
      <w:pPr>
        <w:pStyle w:val="bpuSponsor"/>
      </w:pPr>
      <w:r>
        <w:t>Sponsored by:</w:t>
      </w:r>
    </w:p>
    <w:p w:rsidR="00BB678B" w:rsidRDefault="00BB678B" w:rsidP="00BB678B">
      <w:pPr>
        <w:pStyle w:val="bpuSponsor"/>
      </w:pPr>
      <w:r>
        <w:t>Assemblywoman  CAROL A. MURPHY</w:t>
      </w:r>
    </w:p>
    <w:p w:rsidR="00BB678B" w:rsidRDefault="00BB678B" w:rsidP="00BB678B">
      <w:pPr>
        <w:pStyle w:val="bpuSponsor"/>
      </w:pPr>
      <w:r>
        <w:t>District 7 (Burlington)</w:t>
      </w:r>
    </w:p>
    <w:p w:rsidR="00BB678B" w:rsidRDefault="00636385" w:rsidP="00636385">
      <w:pPr>
        <w:pStyle w:val="bpuSponsor"/>
      </w:pPr>
      <w:r>
        <w:t>Assemblyman  ANTHONY S. VERRELLI</w:t>
      </w:r>
    </w:p>
    <w:p w:rsidR="00636385" w:rsidRDefault="00636385" w:rsidP="00636385">
      <w:pPr>
        <w:pStyle w:val="bpuSponsor"/>
      </w:pPr>
      <w:r>
        <w:t>District 15 (Hunterdon and Mercer)</w:t>
      </w:r>
    </w:p>
    <w:p w:rsidR="00636385" w:rsidRPr="00636385" w:rsidRDefault="00636385" w:rsidP="00636385">
      <w:pPr>
        <w:pStyle w:val="bpuSponsor"/>
      </w:pPr>
    </w:p>
    <w:p w:rsidR="00BB678B" w:rsidRDefault="00550C36" w:rsidP="00550C36">
      <w:pPr>
        <w:pStyle w:val="bpuSponsor"/>
      </w:pPr>
      <w:r>
        <w:t>Co-Sponsored by:</w:t>
      </w:r>
    </w:p>
    <w:p w:rsidR="00550C36" w:rsidRPr="00550C36" w:rsidRDefault="00550C36" w:rsidP="00550C36">
      <w:pPr>
        <w:pStyle w:val="bpuSponsor"/>
      </w:pPr>
      <w:r w:rsidRPr="00550C36">
        <w:t xml:space="preserve">Assemblywoman </w:t>
      </w:r>
      <w:proofErr w:type="spellStart"/>
      <w:r w:rsidRPr="00550C36">
        <w:t>Mosquera</w:t>
      </w:r>
      <w:proofErr w:type="spellEnd"/>
      <w:r w:rsidRPr="00550C36">
        <w:t xml:space="preserve">, Assemblyman Dancer, Assemblywoman Tucker, Assemblyman Peters, Assemblywoman Timberlake, Assemblymen Calabrese, Benson and Assemblywoman </w:t>
      </w:r>
      <w:proofErr w:type="spellStart"/>
      <w:r w:rsidRPr="00550C36">
        <w:t>N.Munoz</w:t>
      </w:r>
      <w:proofErr w:type="spellEnd"/>
    </w:p>
    <w:p w:rsidR="00BB678B" w:rsidRDefault="00BB678B" w:rsidP="00BB678B"/>
    <w:p w:rsidR="00BB678B" w:rsidRDefault="00BB678B" w:rsidP="00BB678B"/>
    <w:p w:rsidR="00550C36" w:rsidRPr="00BB678B" w:rsidRDefault="00550C36" w:rsidP="00BB678B"/>
    <w:p w:rsidR="00BB678B" w:rsidRDefault="00BB678B" w:rsidP="00BB678B">
      <w:pPr>
        <w:pStyle w:val="bpuSponsor"/>
      </w:pPr>
    </w:p>
    <w:p w:rsidR="00BB678B" w:rsidRDefault="00BB678B" w:rsidP="00BB678B">
      <w:pPr>
        <w:pStyle w:val="bpuSponsor"/>
      </w:pPr>
      <w:r>
        <w:t>SYNOPSIS</w:t>
      </w:r>
    </w:p>
    <w:p w:rsidR="00BB678B" w:rsidRDefault="00BB678B" w:rsidP="00BB678B">
      <w:pPr>
        <w:pStyle w:val="bpuNormText"/>
      </w:pPr>
      <w:r>
        <w:tab/>
        <w:t xml:space="preserve">Requires certain accessible public restroom facilities be equipped with signs reserving use for persons with disabilities. </w:t>
      </w:r>
    </w:p>
    <w:p w:rsidR="00BB678B" w:rsidRDefault="00BB678B" w:rsidP="00BB678B">
      <w:pPr>
        <w:pStyle w:val="bpuNormText"/>
      </w:pPr>
    </w:p>
    <w:p w:rsidR="00BB678B" w:rsidRDefault="00BB678B" w:rsidP="00BB678B">
      <w:pPr>
        <w:pStyle w:val="bpuSponsor"/>
      </w:pPr>
      <w:r>
        <w:t xml:space="preserve">CURRENT VERSION OF TEXT </w:t>
      </w:r>
    </w:p>
    <w:p w:rsidR="00BB678B" w:rsidRDefault="00BB678B" w:rsidP="00BB678B">
      <w:pPr>
        <w:pStyle w:val="bpuNormText"/>
      </w:pPr>
      <w:r>
        <w:tab/>
        <w:t>Introduced Pending Technical Review by Legislative Counsel.</w:t>
      </w:r>
    </w:p>
    <w:p w:rsidR="00BB678B" w:rsidRDefault="00BB678B" w:rsidP="00BB678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BB678B" w:rsidRDefault="00BB678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B678B" w:rsidSect="00BB678B">
          <w:type w:val="continuous"/>
          <w:pgSz w:w="12240" w:h="20160" w:code="5"/>
          <w:pgMar w:top="2160" w:right="2275" w:bottom="1440" w:left="2275" w:header="72" w:footer="720" w:gutter="0"/>
          <w:pgNumType w:start="1"/>
          <w:cols w:space="720"/>
          <w:docGrid w:linePitch="360"/>
        </w:sectPr>
      </w:pPr>
    </w:p>
    <w:p w:rsidR="002942CF" w:rsidRPr="00677316" w:rsidRDefault="002942CF" w:rsidP="002942CF">
      <w:pPr>
        <w:pStyle w:val="HangingAnAct"/>
        <w:rPr>
          <w:rStyle w:val="HangingAnActChar"/>
        </w:rPr>
      </w:pPr>
      <w:r w:rsidRPr="002942CF">
        <w:rPr>
          <w:rStyle w:val="BillHead"/>
        </w:rPr>
        <w:lastRenderedPageBreak/>
        <w:t>An Act</w:t>
      </w:r>
      <w:r w:rsidRPr="006B7FA7">
        <w:rPr>
          <w:rStyle w:val="HangingAnActChar"/>
        </w:rPr>
        <w:t xml:space="preserve"> </w:t>
      </w:r>
      <w:r w:rsidRPr="00925A03">
        <w:t>concerning certain accessible public restroom facilities and supplementing P.L.1975, c.217 (C.52:27D-119 et seq.).</w:t>
      </w:r>
    </w:p>
    <w:p w:rsidR="002942CF" w:rsidRPr="00D71D68" w:rsidRDefault="002942CF" w:rsidP="002942CF"/>
    <w:p w:rsidR="002942CF" w:rsidRPr="00AA7880" w:rsidRDefault="002942CF" w:rsidP="002942CF">
      <w:r>
        <w:tab/>
      </w:r>
      <w:r>
        <w:rPr>
          <w:rStyle w:val="BillHeading2"/>
        </w:rPr>
        <w:t xml:space="preserve">Be It Enacted </w:t>
      </w:r>
      <w:r>
        <w:rPr>
          <w:rStyle w:val="BillLanguage"/>
        </w:rPr>
        <w:t>by the Senate and General Assembly of the State of New Jersey:</w:t>
      </w:r>
    </w:p>
    <w:p w:rsidR="002942CF" w:rsidRPr="00D71D68" w:rsidRDefault="002942CF" w:rsidP="002942CF"/>
    <w:p w:rsidR="002942CF" w:rsidRDefault="002942CF" w:rsidP="00BB678B">
      <w:pPr>
        <w:tabs>
          <w:tab w:val="clear" w:pos="1440"/>
          <w:tab w:val="left" w:pos="1080"/>
        </w:tabs>
      </w:pPr>
      <w:r>
        <w:tab/>
        <w:t>1.</w:t>
      </w:r>
      <w:r>
        <w:tab/>
        <w:t>a</w:t>
      </w:r>
      <w:r w:rsidR="00BB678B">
        <w:t>.</w:t>
      </w:r>
      <w:r w:rsidR="00BB678B">
        <w:tab/>
      </w:r>
      <w:r>
        <w:t>A</w:t>
      </w:r>
      <w:r w:rsidRPr="005A5726">
        <w:t xml:space="preserve">ny place of employment or public accommodation which maintains </w:t>
      </w:r>
      <w:r>
        <w:t xml:space="preserve">a multiple-user </w:t>
      </w:r>
      <w:r w:rsidRPr="005A5726">
        <w:t>public restroom shall</w:t>
      </w:r>
      <w:r>
        <w:t xml:space="preserve">, in each </w:t>
      </w:r>
      <w:r w:rsidRPr="00FD4A4F">
        <w:t>restroom</w:t>
      </w:r>
      <w:r>
        <w:t xml:space="preserve">, post on the door of at least one </w:t>
      </w:r>
      <w:r w:rsidRPr="00024AD2">
        <w:t>toilet compartment</w:t>
      </w:r>
      <w:r w:rsidRPr="00FD4A4F">
        <w:t xml:space="preserve"> </w:t>
      </w:r>
      <w:r>
        <w:t xml:space="preserve">that is </w:t>
      </w:r>
      <w:r w:rsidRPr="00FD4A4F">
        <w:t xml:space="preserve">accessible </w:t>
      </w:r>
      <w:r>
        <w:t>to</w:t>
      </w:r>
      <w:r w:rsidRPr="00FD4A4F">
        <w:t xml:space="preserve"> persons with a disability </w:t>
      </w:r>
      <w:r>
        <w:t>a prominently displayed sign indicating</w:t>
      </w:r>
      <w:r w:rsidRPr="00024AD2">
        <w:t xml:space="preserve"> that th</w:t>
      </w:r>
      <w:r>
        <w:t>e</w:t>
      </w:r>
      <w:r w:rsidRPr="00024AD2">
        <w:t xml:space="preserve"> toilet compartment is reserved for the exclusive use </w:t>
      </w:r>
      <w:r>
        <w:t>by</w:t>
      </w:r>
      <w:r w:rsidRPr="00024AD2">
        <w:t xml:space="preserve"> persons </w:t>
      </w:r>
      <w:r w:rsidRPr="00FD4A4F">
        <w:t>with a disability</w:t>
      </w:r>
      <w:r>
        <w:t>, provided that there is at least one other toilet compartment available for use by other persons.</w:t>
      </w:r>
    </w:p>
    <w:p w:rsidR="002942CF" w:rsidRDefault="002942CF" w:rsidP="002942CF">
      <w:r>
        <w:tab/>
        <w:t>b.</w:t>
      </w:r>
      <w:r>
        <w:tab/>
        <w:t>Any place</w:t>
      </w:r>
      <w:r w:rsidRPr="006F34B0">
        <w:t xml:space="preserve"> of employment or public accommodation which maintains </w:t>
      </w:r>
      <w:r>
        <w:t>a single-user public restroom that is accessible to persons with a disability</w:t>
      </w:r>
      <w:r w:rsidRPr="006F34B0">
        <w:t xml:space="preserve"> shall post on the </w:t>
      </w:r>
      <w:r>
        <w:t xml:space="preserve">entrance </w:t>
      </w:r>
      <w:r w:rsidRPr="006F34B0">
        <w:t>door of</w:t>
      </w:r>
      <w:r>
        <w:t xml:space="preserve"> that restroom </w:t>
      </w:r>
      <w:r w:rsidRPr="006F34B0">
        <w:t xml:space="preserve">a prominently displayed sign indicating that the </w:t>
      </w:r>
      <w:r>
        <w:t>restroom</w:t>
      </w:r>
      <w:r w:rsidRPr="006F34B0">
        <w:t xml:space="preserve"> is reserved for the exclusive use by persons </w:t>
      </w:r>
      <w:r w:rsidRPr="00FD4A4F">
        <w:t>with a disability</w:t>
      </w:r>
      <w:r w:rsidRPr="006F34B0">
        <w:t xml:space="preserve">, provided that there </w:t>
      </w:r>
      <w:r>
        <w:t>are</w:t>
      </w:r>
      <w:r w:rsidRPr="006F34B0">
        <w:t xml:space="preserve"> at le</w:t>
      </w:r>
      <w:r>
        <w:t>ast two other public restroom facilities</w:t>
      </w:r>
      <w:r w:rsidRPr="006F34B0">
        <w:t xml:space="preserve"> available for use by </w:t>
      </w:r>
      <w:r>
        <w:t>other persons</w:t>
      </w:r>
      <w:r w:rsidRPr="006F34B0">
        <w:t>.</w:t>
      </w:r>
    </w:p>
    <w:p w:rsidR="002942CF" w:rsidRDefault="00BB678B" w:rsidP="00BB678B">
      <w:pPr>
        <w:tabs>
          <w:tab w:val="left" w:pos="1170"/>
        </w:tabs>
      </w:pPr>
      <w:r>
        <w:tab/>
        <w:t>c.</w:t>
      </w:r>
      <w:r>
        <w:tab/>
        <w:t>(1)</w:t>
      </w:r>
      <w:r>
        <w:tab/>
      </w:r>
      <w:r w:rsidR="002942CF">
        <w:t>A</w:t>
      </w:r>
      <w:r w:rsidR="002942CF" w:rsidRPr="00184939">
        <w:t xml:space="preserve"> construction permit </w:t>
      </w:r>
      <w:r w:rsidR="002942CF" w:rsidRPr="000977A8">
        <w:t xml:space="preserve">application </w:t>
      </w:r>
      <w:r w:rsidR="002942CF" w:rsidRPr="00184939">
        <w:t xml:space="preserve">for new construction subject to the requirements of subsection a. or b. of this section </w:t>
      </w:r>
      <w:r w:rsidR="002942CF">
        <w:t xml:space="preserve">that </w:t>
      </w:r>
      <w:r w:rsidR="002942CF" w:rsidRPr="00184939">
        <w:t>has not been declared complete by the enforcing agency before the effective date of P.L.    , c.    (C.        ) (pending before the Legislature as this bill)</w:t>
      </w:r>
      <w:r w:rsidR="002942CF">
        <w:t xml:space="preserve"> </w:t>
      </w:r>
      <w:r w:rsidR="002942CF" w:rsidRPr="00F962C8">
        <w:t xml:space="preserve">shall not be approved by the enforcing agency unless </w:t>
      </w:r>
      <w:r w:rsidR="002942CF">
        <w:t>the application provides</w:t>
      </w:r>
      <w:r w:rsidR="002942CF" w:rsidRPr="00F962C8">
        <w:t xml:space="preserve"> for the placement of signs as required by this section.</w:t>
      </w:r>
    </w:p>
    <w:p w:rsidR="002942CF" w:rsidRDefault="002942CF" w:rsidP="002942CF">
      <w:r>
        <w:tab/>
        <w:t>(2)</w:t>
      </w:r>
      <w:r>
        <w:tab/>
      </w:r>
      <w:r w:rsidRPr="000977A8">
        <w:t xml:space="preserve">A construction permit application </w:t>
      </w:r>
      <w:r w:rsidRPr="00194C1F">
        <w:t xml:space="preserve">for construction </w:t>
      </w:r>
      <w:r>
        <w:t>on</w:t>
      </w:r>
      <w:r w:rsidRPr="00F962C8">
        <w:t xml:space="preserve"> </w:t>
      </w:r>
      <w:r>
        <w:t>an existing building</w:t>
      </w:r>
      <w:r w:rsidRPr="00F962C8">
        <w:t xml:space="preserve"> subject to the requirements of subsection a. or b. of this section </w:t>
      </w:r>
      <w:r w:rsidRPr="00E527B3">
        <w:t>that has not been declared complete by the enforcing agency before the effective date of P.L.    , c.    (C.        ) (pending before the Legislature as this bill)</w:t>
      </w:r>
      <w:r>
        <w:t xml:space="preserve"> </w:t>
      </w:r>
      <w:r w:rsidRPr="00F962C8">
        <w:t xml:space="preserve">shall not be approved by the enforcing agency unless signs </w:t>
      </w:r>
      <w:r>
        <w:t xml:space="preserve">are placed </w:t>
      </w:r>
      <w:r w:rsidRPr="00F962C8">
        <w:t>as required by this section</w:t>
      </w:r>
      <w:r>
        <w:t>.</w:t>
      </w:r>
    </w:p>
    <w:p w:rsidR="002942CF" w:rsidRDefault="00BB678B" w:rsidP="00BB678B">
      <w:pPr>
        <w:tabs>
          <w:tab w:val="clear" w:pos="1440"/>
          <w:tab w:val="left" w:pos="1170"/>
        </w:tabs>
      </w:pPr>
      <w:r>
        <w:tab/>
        <w:t>d.</w:t>
      </w:r>
      <w:r>
        <w:tab/>
        <w:t>(1)</w:t>
      </w:r>
      <w:r>
        <w:tab/>
      </w:r>
      <w:r w:rsidR="002942CF">
        <w:t>An enforcing agency may inspect</w:t>
      </w:r>
      <w:r w:rsidR="002942CF" w:rsidRPr="007C26A5">
        <w:t xml:space="preserve"> existing building</w:t>
      </w:r>
      <w:r w:rsidR="002942CF">
        <w:t>s</w:t>
      </w:r>
      <w:r w:rsidR="002942CF" w:rsidRPr="007C26A5">
        <w:t xml:space="preserve"> subject to the requirements of subsection a. or b. of this section</w:t>
      </w:r>
      <w:r w:rsidR="002942CF">
        <w:t xml:space="preserve"> to determine whether </w:t>
      </w:r>
      <w:r w:rsidR="002942CF" w:rsidRPr="007C26A5">
        <w:t>signs are placed as required by this section</w:t>
      </w:r>
      <w:r w:rsidR="002942CF">
        <w:t>.</w:t>
      </w:r>
    </w:p>
    <w:p w:rsidR="002942CF" w:rsidRDefault="002942CF" w:rsidP="002942CF">
      <w:r>
        <w:tab/>
        <w:t>(2)</w:t>
      </w:r>
      <w:r>
        <w:tab/>
        <w:t>If the building is determined to violate the requirements of this section, the enforcing agency shall issue a written notice to the owner of the building affording</w:t>
      </w:r>
      <w:r w:rsidRPr="007C26A5">
        <w:t xml:space="preserve"> </w:t>
      </w:r>
      <w:r>
        <w:t xml:space="preserve">the owner </w:t>
      </w:r>
      <w:r w:rsidRPr="007C26A5">
        <w:t xml:space="preserve">a 30-day period in which to </w:t>
      </w:r>
      <w:r>
        <w:t>correct the violation.</w:t>
      </w:r>
    </w:p>
    <w:p w:rsidR="002942CF" w:rsidRDefault="002942CF" w:rsidP="002942CF">
      <w:r>
        <w:tab/>
        <w:t>(3)</w:t>
      </w:r>
      <w:r>
        <w:tab/>
        <w:t xml:space="preserve">If </w:t>
      </w:r>
      <w:r w:rsidRPr="007E37B0">
        <w:t xml:space="preserve">upon </w:t>
      </w:r>
      <w:r>
        <w:t xml:space="preserve">a </w:t>
      </w:r>
      <w:proofErr w:type="spellStart"/>
      <w:r w:rsidRPr="007E37B0">
        <w:t>reinspection</w:t>
      </w:r>
      <w:proofErr w:type="spellEnd"/>
      <w:r w:rsidRPr="007E37B0">
        <w:t xml:space="preserve"> of the </w:t>
      </w:r>
      <w:r>
        <w:t>building</w:t>
      </w:r>
      <w:r w:rsidRPr="007E37B0">
        <w:t xml:space="preserve"> </w:t>
      </w:r>
      <w:r>
        <w:t>after</w:t>
      </w:r>
      <w:r w:rsidRPr="007E37B0">
        <w:t xml:space="preserve"> the expiration of the 30-day period</w:t>
      </w:r>
      <w:r>
        <w:t xml:space="preserve"> it is determined that the </w:t>
      </w:r>
      <w:r w:rsidRPr="00DD112A">
        <w:t xml:space="preserve">building </w:t>
      </w:r>
      <w:r>
        <w:t>continues</w:t>
      </w:r>
      <w:r w:rsidRPr="00DD112A">
        <w:t xml:space="preserve"> </w:t>
      </w:r>
      <w:r>
        <w:t>to</w:t>
      </w:r>
      <w:r w:rsidRPr="00DD112A">
        <w:t xml:space="preserve"> violat</w:t>
      </w:r>
      <w:r>
        <w:t>e</w:t>
      </w:r>
      <w:r w:rsidRPr="00DD112A">
        <w:t xml:space="preserve"> the requirements of this section</w:t>
      </w:r>
      <w:r>
        <w:t>, the enforcing agency may collect and enforce a civil penalty of $150 against the owner by summary proceeding</w:t>
      </w:r>
      <w:r w:rsidRPr="00DD112A">
        <w:t xml:space="preserve"> pursuant to the "Penalty Enforcement Law of 1999," P.L.1999, c.274 (C.2A:58-10 et seq.).</w:t>
      </w:r>
    </w:p>
    <w:p w:rsidR="002942CF" w:rsidRDefault="002942CF" w:rsidP="002942CF">
      <w:r>
        <w:tab/>
        <w:t>(4)</w:t>
      </w:r>
      <w:r>
        <w:tab/>
        <w:t xml:space="preserve">An </w:t>
      </w:r>
      <w:r w:rsidRPr="00DD112A">
        <w:t>enforcing agency may collect and enforce a civil penalty of $</w:t>
      </w:r>
      <w:r>
        <w:t>300</w:t>
      </w:r>
      <w:r w:rsidRPr="00DD112A">
        <w:t xml:space="preserve"> </w:t>
      </w:r>
      <w:r>
        <w:t xml:space="preserve">against an owner for a subsequent violation </w:t>
      </w:r>
      <w:r w:rsidRPr="00DD112A">
        <w:t>of the requirements of this section</w:t>
      </w:r>
      <w:r>
        <w:t xml:space="preserve"> in the same building.</w:t>
      </w:r>
    </w:p>
    <w:p w:rsidR="002942CF" w:rsidRDefault="002942CF" w:rsidP="002942CF">
      <w:r>
        <w:tab/>
        <w:t>(5)</w:t>
      </w:r>
      <w:r>
        <w:tab/>
        <w:t xml:space="preserve">Any penalties collected pursuant to this subsection shall be used </w:t>
      </w:r>
      <w:r w:rsidRPr="001E5D91">
        <w:t xml:space="preserve">exclusively for the administrative and enforcement costs associated with </w:t>
      </w:r>
      <w:r>
        <w:t>implementing</w:t>
      </w:r>
      <w:r w:rsidRPr="001E5D91">
        <w:t xml:space="preserve"> this</w:t>
      </w:r>
      <w:r>
        <w:t xml:space="preserve"> section.</w:t>
      </w:r>
    </w:p>
    <w:p w:rsidR="002942CF" w:rsidRDefault="002942CF" w:rsidP="002942CF">
      <w:r>
        <w:tab/>
        <w:t>e.</w:t>
      </w:r>
      <w:r>
        <w:tab/>
        <w:t>The Commissioner of Community Affairs, in consultation with the Commissioner of Human Services, shall adopt r</w:t>
      </w:r>
      <w:r w:rsidRPr="00ED3506">
        <w:t xml:space="preserve">ules and regulations in accordance with </w:t>
      </w:r>
      <w:r w:rsidRPr="00A75C50">
        <w:t>the “Administrative Procedure Act,” P.L.1968, c.410 (C.52:14B-1 et seq.),</w:t>
      </w:r>
      <w:r>
        <w:t xml:space="preserve"> </w:t>
      </w:r>
      <w:r w:rsidRPr="00A75C50">
        <w:t>necessary to effectuate the provisions of this section</w:t>
      </w:r>
      <w:r>
        <w:t>.</w:t>
      </w:r>
    </w:p>
    <w:p w:rsidR="002942CF" w:rsidRDefault="002942CF" w:rsidP="002942CF"/>
    <w:p w:rsidR="002942CF" w:rsidRDefault="002942CF" w:rsidP="002942CF">
      <w:r>
        <w:tab/>
        <w:t>2.</w:t>
      </w:r>
      <w:r>
        <w:tab/>
        <w:t>This act shall take effect on the first day of the sixth month next following enactment, except the commissioner may take any anticipatory administrative action in advance as shall be necessary for the implementation of this act.</w:t>
      </w:r>
    </w:p>
    <w:p w:rsidR="002942CF" w:rsidRDefault="002942CF" w:rsidP="002942CF"/>
    <w:p w:rsidR="00BB678B" w:rsidRPr="00CE7BD8" w:rsidRDefault="00BB678B" w:rsidP="002942CF"/>
    <w:p w:rsidR="002942CF" w:rsidRPr="00AA7880" w:rsidRDefault="002942CF" w:rsidP="002942CF">
      <w:pPr>
        <w:jc w:val="center"/>
      </w:pPr>
      <w:r w:rsidRPr="00D71D68">
        <w:t>STATEMENT</w:t>
      </w:r>
    </w:p>
    <w:p w:rsidR="002942CF" w:rsidRDefault="002942CF" w:rsidP="002942CF"/>
    <w:p w:rsidR="002942CF" w:rsidRDefault="002942CF" w:rsidP="002942CF">
      <w:r>
        <w:tab/>
        <w:t xml:space="preserve">This bill would require that certain public restroom facilities have signs indicating that they are reserved for use by persons with disabilities.  Far too often, people who do not need accessible public restroom facilities use them.  Sometimes, this leads to an uncomfortable situation in which an individual with a disability who needs such a facility is forced to wait for it to become vacant.  This bill seeks to prevent this situation from arising by requiring signage on a limited number of accessible public restroom facilities indicating that they are </w:t>
      </w:r>
      <w:r w:rsidRPr="00032760">
        <w:t>reserved for the exclusive use by persons with a disability</w:t>
      </w:r>
      <w:r>
        <w:t>.</w:t>
      </w:r>
    </w:p>
    <w:p w:rsidR="002942CF" w:rsidRDefault="002942CF" w:rsidP="002942CF">
      <w:r>
        <w:tab/>
        <w:t xml:space="preserve">This bill would apply to </w:t>
      </w:r>
      <w:r w:rsidRPr="00032760">
        <w:t>place</w:t>
      </w:r>
      <w:r>
        <w:t>s</w:t>
      </w:r>
      <w:r w:rsidRPr="00032760">
        <w:t xml:space="preserve"> of employment </w:t>
      </w:r>
      <w:r>
        <w:t>and</w:t>
      </w:r>
      <w:r w:rsidRPr="00032760">
        <w:t xml:space="preserve"> public accommodation</w:t>
      </w:r>
      <w:r>
        <w:t>s that have</w:t>
      </w:r>
      <w:r w:rsidRPr="00032760">
        <w:t xml:space="preserve"> a multiple-user public restroom</w:t>
      </w:r>
      <w:r>
        <w:t xml:space="preserve"> with an accessible toilet compartment and at least one other toilet compartment, and those places that have </w:t>
      </w:r>
      <w:r w:rsidRPr="00032760">
        <w:t>a</w:t>
      </w:r>
      <w:r>
        <w:t>n accessible</w:t>
      </w:r>
      <w:r w:rsidRPr="00032760">
        <w:t xml:space="preserve"> single-user public restroom</w:t>
      </w:r>
      <w:r>
        <w:t xml:space="preserve"> and at least two other single-user public restrooms.</w:t>
      </w:r>
    </w:p>
    <w:p w:rsidR="002942CF" w:rsidRDefault="002942CF" w:rsidP="002942CF">
      <w:r>
        <w:tab/>
        <w:t>Under the bill, a construction permit application for a new building that contains an applicable restroom facility could not be approved unless it provides for the placement of signs as required by the bill.  For existing buildings, a construction permit application for any alteration or improvement could</w:t>
      </w:r>
      <w:r w:rsidRPr="00194C1F">
        <w:t xml:space="preserve"> not be approved unless </w:t>
      </w:r>
      <w:r>
        <w:t>compliance is demonstrated</w:t>
      </w:r>
      <w:r w:rsidRPr="00194C1F">
        <w:t>.</w:t>
      </w:r>
      <w:r>
        <w:t xml:space="preserve">  Existing buildings may also be subject to inspections to determine compliance.  If a violation is found, the building owner is given 30 days to correct the violation.  If a violation still exists after this 30-day period expires, then the owner may be subject to a $150 civil penalty.  An owner may be subject to a $300 civil penalty for a subsequent violation on the same property.</w:t>
      </w:r>
    </w:p>
    <w:p w:rsidR="002942CF" w:rsidRPr="00E7752C" w:rsidRDefault="002942CF" w:rsidP="00E7752C">
      <w:r>
        <w:tab/>
        <w:t xml:space="preserve">The bill requires the </w:t>
      </w:r>
      <w:r w:rsidRPr="00194C1F">
        <w:t xml:space="preserve">Commissioner of Community Affairs, in consultation with the Commissioner of Human Services, </w:t>
      </w:r>
      <w:r>
        <w:t>to</w:t>
      </w:r>
      <w:r w:rsidRPr="00194C1F">
        <w:t xml:space="preserve"> adopt rules and regulations</w:t>
      </w:r>
      <w:r>
        <w:t xml:space="preserve"> to effectuate the provisions of the bill.</w:t>
      </w:r>
    </w:p>
    <w:sectPr w:rsidR="002942CF" w:rsidRPr="00E7752C" w:rsidSect="00BB678B">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2B80" w:rsidRDefault="009F2B80">
      <w:r>
        <w:separator/>
      </w:r>
    </w:p>
  </w:endnote>
  <w:endnote w:type="continuationSeparator" w:id="0">
    <w:p w:rsidR="009F2B80" w:rsidRDefault="009F2B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6385" w:rsidRDefault="00550C36" w:rsidP="00550C36">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2B80" w:rsidRDefault="009F2B80">
      <w:r>
        <w:separator/>
      </w:r>
    </w:p>
  </w:footnote>
  <w:footnote w:type="continuationSeparator" w:id="0">
    <w:p w:rsidR="009F2B80" w:rsidRDefault="009F2B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1571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B678B" w:rsidRDefault="00BB678B" w:rsidP="00BB678B">
    <w:pPr>
      <w:pStyle w:val="bpuHeadSpon"/>
    </w:pPr>
    <w:r w:rsidRPr="00BB678B">
      <w:rPr>
        <w:rStyle w:val="bpuHeadSponChar"/>
      </w:rPr>
      <w:t>A1095</w:t>
    </w:r>
    <w:r>
      <w:t xml:space="preserve"> MURPHY</w:t>
    </w:r>
    <w:r w:rsidR="00636385">
      <w:t>, VERRELLI</w:t>
    </w:r>
  </w:p>
  <w:p w:rsidR="00BB678B" w:rsidRDefault="00BB678B" w:rsidP="00BB678B">
    <w:pPr>
      <w:pStyle w:val="bpuHeadSpon"/>
    </w:pPr>
    <w:r>
      <w:fldChar w:fldCharType="begin"/>
    </w:r>
    <w:r>
      <w:instrText xml:space="preserve"> PAGE  \* MERGEFORMAT </w:instrText>
    </w:r>
    <w:r>
      <w:fldChar w:fldCharType="separate"/>
    </w:r>
    <w:r w:rsidR="00A15717">
      <w:rPr>
        <w:noProof/>
      </w:rPr>
      <w:t>3</w:t>
    </w:r>
    <w:r>
      <w:fldChar w:fldCharType="end"/>
    </w:r>
  </w:p>
  <w:p w:rsidR="00BB678B" w:rsidRPr="00AF575C" w:rsidRDefault="00BB678B" w:rsidP="00BB678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678B" w:rsidRDefault="00BB678B" w:rsidP="00BB678B">
    <w:pPr>
      <w:pStyle w:val="bpuHeadSpon"/>
    </w:pPr>
    <w:r w:rsidRPr="00BB678B">
      <w:rPr>
        <w:rStyle w:val="bpuHeadSponChar"/>
      </w:rPr>
      <w:t>A1095</w:t>
    </w:r>
    <w:r>
      <w:t xml:space="preserve"> MURPHY</w:t>
    </w:r>
    <w:r w:rsidR="00636385">
      <w:t>, VERRELLI</w:t>
    </w:r>
  </w:p>
  <w:p w:rsidR="00BB678B" w:rsidRDefault="00BB678B" w:rsidP="00BB678B">
    <w:pPr>
      <w:pStyle w:val="bpuHeadSpon"/>
    </w:pPr>
    <w:r>
      <w:fldChar w:fldCharType="begin"/>
    </w:r>
    <w:r>
      <w:instrText xml:space="preserve"> PAGE  \* MERGEFORMAT </w:instrText>
    </w:r>
    <w:r>
      <w:fldChar w:fldCharType="separate"/>
    </w:r>
    <w:r w:rsidR="00A15717">
      <w:rPr>
        <w:noProof/>
      </w:rPr>
      <w:t>2</w:t>
    </w:r>
    <w:r>
      <w:fldChar w:fldCharType="end"/>
    </w:r>
  </w:p>
  <w:p w:rsidR="00BB678B" w:rsidRDefault="00BB678B" w:rsidP="00BB678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2B8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12BB"/>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42CF"/>
    <w:rsid w:val="00296363"/>
    <w:rsid w:val="002A11CF"/>
    <w:rsid w:val="002A16E7"/>
    <w:rsid w:val="002A71FA"/>
    <w:rsid w:val="002B4DA4"/>
    <w:rsid w:val="002B67F7"/>
    <w:rsid w:val="002C022A"/>
    <w:rsid w:val="002C58D4"/>
    <w:rsid w:val="002E1440"/>
    <w:rsid w:val="002E2980"/>
    <w:rsid w:val="00304565"/>
    <w:rsid w:val="00307F11"/>
    <w:rsid w:val="0031075B"/>
    <w:rsid w:val="00317C73"/>
    <w:rsid w:val="003212E6"/>
    <w:rsid w:val="0033215C"/>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0C36"/>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219C"/>
    <w:rsid w:val="005E5083"/>
    <w:rsid w:val="005F1C6B"/>
    <w:rsid w:val="006005C9"/>
    <w:rsid w:val="00601E45"/>
    <w:rsid w:val="00602497"/>
    <w:rsid w:val="00603129"/>
    <w:rsid w:val="00612255"/>
    <w:rsid w:val="00615CB7"/>
    <w:rsid w:val="006222E7"/>
    <w:rsid w:val="00624F54"/>
    <w:rsid w:val="00626BB3"/>
    <w:rsid w:val="00636385"/>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2DC9"/>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80"/>
    <w:rsid w:val="009F2BAB"/>
    <w:rsid w:val="00A003CF"/>
    <w:rsid w:val="00A01CC5"/>
    <w:rsid w:val="00A04BAB"/>
    <w:rsid w:val="00A072DB"/>
    <w:rsid w:val="00A12C37"/>
    <w:rsid w:val="00A1571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79FC"/>
    <w:rsid w:val="00BB2482"/>
    <w:rsid w:val="00BB678B"/>
    <w:rsid w:val="00BC4545"/>
    <w:rsid w:val="00BD79EC"/>
    <w:rsid w:val="00BE204A"/>
    <w:rsid w:val="00BE26FC"/>
    <w:rsid w:val="00BF23C7"/>
    <w:rsid w:val="00BF7456"/>
    <w:rsid w:val="00C035F3"/>
    <w:rsid w:val="00C078A1"/>
    <w:rsid w:val="00C3401C"/>
    <w:rsid w:val="00C473B8"/>
    <w:rsid w:val="00C51039"/>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4ADB"/>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5AA"/>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73C7D"/>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51F705F"/>
  <w15:docId w15:val="{0070A183-C463-4B7C-9050-C08B9E04D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B678B"/>
  </w:style>
  <w:style w:type="paragraph" w:styleId="BalloonText">
    <w:name w:val="Balloon Text"/>
    <w:basedOn w:val="Normal"/>
    <w:link w:val="BalloonTextChar"/>
    <w:semiHidden/>
    <w:unhideWhenUsed/>
    <w:rsid w:val="000712B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712B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402CED-8FBC-41F1-AD75-EF74FDBE40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943</Words>
  <Characters>5106</Characters>
  <Application>Microsoft Office Word</Application>
  <DocSecurity>0</DocSecurity>
  <Lines>127</Lines>
  <Paragraphs>33</Paragraphs>
  <ScaleCrop>false</ScaleCrop>
  <HeadingPairs>
    <vt:vector size="2" baseType="variant">
      <vt:variant>
        <vt:lpstr>Title</vt:lpstr>
      </vt:variant>
      <vt:variant>
        <vt:i4>1</vt:i4>
      </vt:variant>
    </vt:vector>
  </HeadingPairs>
  <TitlesOfParts>
    <vt:vector size="1" baseType="lpstr">
      <vt:lpstr>A1095</vt:lpstr>
    </vt:vector>
  </TitlesOfParts>
  <Manager>R230</Manager>
  <Company>OFFICE of LEGISLATIVE SERVICES</Company>
  <LinksUpToDate>false</LinksUpToDate>
  <CharactersWithSpaces>6073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A1095</dc:title>
  <dc:creator>Assemblywoman  MURPHY</dc:creator>
  <cp:keywords>A1095|3|LP |301|0|0|!|0|</cp:keywords>
  <dc:description>PREFILED 2020</dc:description>
  <cp:lastModifiedBy>Todaro, Vivian</cp:lastModifiedBy>
  <cp:revision>2</cp:revision>
  <cp:lastPrinted>2021-03-04T14:34:00Z</cp:lastPrinted>
  <dcterms:created xsi:type="dcterms:W3CDTF">2021-03-04T14:35:00Z</dcterms:created>
  <dcterms:modified xsi:type="dcterms:W3CDTF">2021-03-04T14:35:00Z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