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B88" w:rsidRDefault="00140B88" w:rsidP="00140B88">
      <w:pPr>
        <w:pStyle w:val="bpuBill"/>
      </w:pPr>
      <w:bookmarkStart w:id="0" w:name="bpuFrontPg"/>
      <w:bookmarkStart w:id="1" w:name="_GoBack"/>
      <w:bookmarkEnd w:id="0"/>
      <w:bookmarkEnd w:id="1"/>
      <w:r>
        <w:t xml:space="preserve">ASSEMBLY, No. 1128 </w:t>
      </w:r>
    </w:p>
    <w:p w:rsidR="00140B88" w:rsidRPr="00140B88" w:rsidRDefault="00140B88" w:rsidP="00140B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244" r:id="rId8"/>
        </w:object>
      </w:r>
    </w:p>
    <w:p w:rsidR="00140B88" w:rsidRDefault="00140B88" w:rsidP="00140B88">
      <w:pPr>
        <w:pStyle w:val="bpuState"/>
      </w:pPr>
      <w:r>
        <w:t>STATE OF NEW JERSEY</w:t>
      </w:r>
    </w:p>
    <w:p w:rsidR="00140B88" w:rsidRDefault="00140B88" w:rsidP="00140B88">
      <w:pPr>
        <w:pStyle w:val="bpuLegislature"/>
      </w:pPr>
      <w:r>
        <w:t>219th LEGISLATURE</w:t>
      </w:r>
    </w:p>
    <w:p w:rsidR="00140B88" w:rsidRDefault="00140B88" w:rsidP="00140B88">
      <w:pPr>
        <w:pStyle w:val="bpuWpGraphic"/>
      </w:pPr>
      <w:r>
        <w:object w:dxaOrig="8985" w:dyaOrig="255">
          <v:shape id="_x0000_i1026" type="#_x0000_t75" style="width:6in;height:12pt" o:ole="">
            <v:imagedata r:id="rId7" o:title=""/>
          </v:shape>
          <o:OLEObject Type="Embed" ProgID="WPWin6.1" ShapeID="_x0000_i1026" DrawAspect="Content" ObjectID="_1639481245" r:id="rId9"/>
        </w:object>
      </w:r>
      <w:r>
        <w:t xml:space="preserve">  </w:t>
      </w:r>
    </w:p>
    <w:p w:rsidR="00140B88" w:rsidRDefault="00140B88" w:rsidP="00140B88">
      <w:pPr>
        <w:pStyle w:val="bpuIntro"/>
      </w:pPr>
      <w:r>
        <w:t>PRE-FILED FOR INTRODUCTION IN THE 2020 SESSION</w:t>
      </w:r>
    </w:p>
    <w:p w:rsidR="00140B88" w:rsidRDefault="00140B88" w:rsidP="00140B88">
      <w:pPr>
        <w:pStyle w:val="bpuIntro"/>
      </w:pPr>
    </w:p>
    <w:p w:rsidR="00140B88" w:rsidRDefault="00140B88" w:rsidP="00140B88">
      <w:pPr>
        <w:pStyle w:val="bpuIntro"/>
        <w:sectPr w:rsidR="00140B88" w:rsidSect="00140B88">
          <w:headerReference w:type="even" r:id="rId10"/>
          <w:headerReference w:type="default" r:id="rId11"/>
          <w:pgSz w:w="12240" w:h="20160" w:code="5"/>
          <w:pgMar w:top="2160" w:right="1440" w:bottom="1440" w:left="1440" w:header="720" w:footer="720" w:gutter="0"/>
          <w:pgNumType w:start="1"/>
          <w:cols w:space="720"/>
          <w:docGrid w:linePitch="360"/>
        </w:sectPr>
      </w:pPr>
    </w:p>
    <w:p w:rsidR="00140B88" w:rsidRDefault="00140B88" w:rsidP="00140B88">
      <w:pPr>
        <w:pStyle w:val="bpuIntro"/>
      </w:pPr>
    </w:p>
    <w:p w:rsidR="00140B88" w:rsidRDefault="00140B88" w:rsidP="00140B88">
      <w:pPr>
        <w:pStyle w:val="bpuSponsor"/>
      </w:pPr>
      <w:r>
        <w:t>Sponsored by:</w:t>
      </w:r>
    </w:p>
    <w:p w:rsidR="00140B88" w:rsidRDefault="00140B88" w:rsidP="00140B88">
      <w:pPr>
        <w:pStyle w:val="bpuSponsor"/>
      </w:pPr>
      <w:r>
        <w:t>Assemblyman  CRAIG J. COUGHLIN</w:t>
      </w:r>
    </w:p>
    <w:p w:rsidR="00140B88" w:rsidRDefault="00140B88" w:rsidP="00140B88">
      <w:pPr>
        <w:pStyle w:val="bpuSponsor"/>
      </w:pPr>
      <w:r>
        <w:t>District 19 (Middlesex)</w:t>
      </w:r>
    </w:p>
    <w:p w:rsidR="00140B88" w:rsidRDefault="00140B88" w:rsidP="00140B88">
      <w:pPr>
        <w:pStyle w:val="bpuSponsor"/>
      </w:pPr>
      <w:r>
        <w:t>Assemblyman  JAMEL C. HOLLEY</w:t>
      </w:r>
    </w:p>
    <w:p w:rsidR="00140B88" w:rsidRDefault="00140B88" w:rsidP="00140B88">
      <w:pPr>
        <w:pStyle w:val="bpuSponsor"/>
      </w:pPr>
      <w:r>
        <w:t>District 20 (Union)</w:t>
      </w:r>
    </w:p>
    <w:p w:rsidR="00140B88" w:rsidRDefault="00140B88" w:rsidP="00140B88">
      <w:pPr>
        <w:pStyle w:val="bpuSponsor"/>
      </w:pPr>
      <w:r>
        <w:t>Assemblywoman  ELIANA PINTOR MARIN</w:t>
      </w:r>
    </w:p>
    <w:p w:rsidR="00140B88" w:rsidRDefault="00140B88" w:rsidP="00140B88">
      <w:pPr>
        <w:pStyle w:val="bpuSponsor"/>
      </w:pPr>
      <w:r>
        <w:t>District 29 (Essex)</w:t>
      </w:r>
    </w:p>
    <w:p w:rsidR="00140B88" w:rsidRDefault="00140B88" w:rsidP="00140B88">
      <w:pPr>
        <w:pStyle w:val="bpuSponsor"/>
      </w:pPr>
    </w:p>
    <w:p w:rsidR="00140B88" w:rsidRDefault="00140B88" w:rsidP="00140B88">
      <w:pPr>
        <w:pStyle w:val="bpuSponsor"/>
      </w:pPr>
      <w:r>
        <w:t>Co-Sponsored by:</w:t>
      </w:r>
    </w:p>
    <w:p w:rsidR="00140B88" w:rsidRDefault="00140B88" w:rsidP="00140B88">
      <w:pPr>
        <w:pStyle w:val="bpuSponsor"/>
      </w:pPr>
      <w:r w:rsidRPr="00140B88">
        <w:t xml:space="preserve">Assemblymen </w:t>
      </w:r>
      <w:proofErr w:type="spellStart"/>
      <w:r w:rsidRPr="00140B88">
        <w:t>Mukherji</w:t>
      </w:r>
      <w:proofErr w:type="spellEnd"/>
      <w:r w:rsidRPr="00140B88">
        <w:t xml:space="preserve"> and DeAngelo</w:t>
      </w:r>
    </w:p>
    <w:p w:rsidR="00140B88" w:rsidRDefault="00140B88" w:rsidP="00140B88"/>
    <w:p w:rsidR="00140B88" w:rsidRPr="00140B88" w:rsidRDefault="00140B88" w:rsidP="00140B88"/>
    <w:p w:rsidR="00140B88" w:rsidRDefault="00140B88" w:rsidP="00140B88">
      <w:pPr>
        <w:pStyle w:val="bpuSponsor"/>
      </w:pPr>
    </w:p>
    <w:p w:rsidR="00140B88" w:rsidRDefault="00140B88" w:rsidP="00140B88">
      <w:pPr>
        <w:pStyle w:val="bpuSponsor"/>
      </w:pPr>
    </w:p>
    <w:p w:rsidR="00140B88" w:rsidRDefault="00140B88" w:rsidP="00140B88">
      <w:pPr>
        <w:pStyle w:val="bpuSponsor"/>
      </w:pPr>
      <w:r>
        <w:t>SYNOPSIS</w:t>
      </w:r>
    </w:p>
    <w:p w:rsidR="00140B88" w:rsidRDefault="00140B88" w:rsidP="00140B88">
      <w:pPr>
        <w:pStyle w:val="bpuNormText"/>
      </w:pPr>
      <w:r>
        <w:tab/>
        <w:t xml:space="preserve">Permits municipalities to hold certain inactive liquor licenses reserved for smart growth developments for an additional five years. </w:t>
      </w:r>
    </w:p>
    <w:p w:rsidR="00140B88" w:rsidRDefault="00140B88" w:rsidP="00140B88">
      <w:pPr>
        <w:pStyle w:val="bpuNormText"/>
      </w:pPr>
    </w:p>
    <w:p w:rsidR="00140B88" w:rsidRDefault="00140B88" w:rsidP="00140B88">
      <w:pPr>
        <w:pStyle w:val="bpuSponsor"/>
      </w:pPr>
      <w:r>
        <w:t xml:space="preserve">CURRENT VERSION OF TEXT </w:t>
      </w:r>
    </w:p>
    <w:p w:rsidR="00140B88" w:rsidRDefault="00140B88" w:rsidP="00140B88">
      <w:pPr>
        <w:pStyle w:val="bpuNormText"/>
      </w:pPr>
      <w:r>
        <w:tab/>
        <w:t>Introduced Pending Technical Review by Legislative Counsel.</w:t>
      </w:r>
    </w:p>
    <w:p w:rsidR="00140B88" w:rsidRDefault="00140B88" w:rsidP="00140B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0B88" w:rsidRDefault="00140B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0B88" w:rsidSect="00140B88">
          <w:type w:val="continuous"/>
          <w:pgSz w:w="12240" w:h="20160" w:code="5"/>
          <w:pgMar w:top="2160" w:right="2275" w:bottom="1440" w:left="2275" w:header="72" w:footer="720" w:gutter="0"/>
          <w:pgNumType w:start="1"/>
          <w:cols w:space="720"/>
          <w:docGrid w:linePitch="360"/>
        </w:sectPr>
      </w:pPr>
    </w:p>
    <w:p w:rsidR="00E63314" w:rsidRPr="00677316" w:rsidRDefault="00E63314" w:rsidP="00E63314">
      <w:pPr>
        <w:pStyle w:val="HangingAnAct"/>
        <w:rPr>
          <w:rStyle w:val="HangingAnActChar"/>
        </w:rPr>
      </w:pPr>
      <w:r w:rsidRPr="00E63314">
        <w:rPr>
          <w:rStyle w:val="BillHead"/>
        </w:rPr>
        <w:lastRenderedPageBreak/>
        <w:t>An Act</w:t>
      </w:r>
      <w:r w:rsidRPr="006B7FA7">
        <w:rPr>
          <w:rStyle w:val="HangingAnActChar"/>
        </w:rPr>
        <w:t xml:space="preserve"> </w:t>
      </w:r>
      <w:r>
        <w:rPr>
          <w:rStyle w:val="HangingAnActChar"/>
        </w:rPr>
        <w:t>concerning inactive plenary retail consumption licenses and amending P.L.2007, c.351.</w:t>
      </w:r>
    </w:p>
    <w:p w:rsidR="00E63314" w:rsidRPr="00D71D68" w:rsidRDefault="00E63314" w:rsidP="00E63314"/>
    <w:p w:rsidR="00E63314" w:rsidRPr="00AA7880" w:rsidRDefault="00E63314" w:rsidP="00E6331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3314" w:rsidRDefault="00E63314" w:rsidP="00E63314"/>
    <w:p w:rsidR="00E63314" w:rsidRDefault="00E63314" w:rsidP="00E63314">
      <w:r>
        <w:tab/>
        <w:t>1.</w:t>
      </w:r>
      <w:r>
        <w:tab/>
        <w:t xml:space="preserve">Section 3 of P.L.2007, c.351 (C.33:1-24.3) is amended to read as follows:  </w:t>
      </w:r>
    </w:p>
    <w:p w:rsidR="00E63314" w:rsidRDefault="00E63314" w:rsidP="00E63314">
      <w:r>
        <w:tab/>
        <w:t>3.</w:t>
      </w:r>
      <w:r>
        <w:tab/>
        <w:t xml:space="preserve">a. </w:t>
      </w:r>
      <w:r w:rsidRPr="003C7F80">
        <w:rPr>
          <w:u w:val="single"/>
        </w:rPr>
        <w:t>(1)</w:t>
      </w:r>
      <w:r>
        <w:t xml:space="preserve"> Notwithstanding the provisions of section 1 of P.L.1977, c.246 (C.33:1-12.39), a municipality in which is located an urban enterprise zone as designated pursuant to P.L.1983, c.303 (C.52:27H-60 et al.) or any supplement thereto, and a Planning Area 1 (Metropolitan), as designated pursuant to the "State Planning Act," sections 1 through 12 of P.L.1985, c.398 (C.52:18A-196 et seq.), may acquire any existing plenary retail consumption licenses within the municipality that are inactive and retain any such licenses in an inactive status for a period of </w:t>
      </w:r>
      <w:r w:rsidRPr="00BE2031">
        <w:rPr>
          <w:rFonts w:ascii="Albertus Extra Bold" w:hAnsi="Albertus Extra Bold"/>
          <w:b/>
        </w:rPr>
        <w:t>[</w:t>
      </w:r>
      <w:r>
        <w:t>up to</w:t>
      </w:r>
      <w:r w:rsidRPr="00BE2031">
        <w:rPr>
          <w:rFonts w:ascii="Albertus Extra Bold" w:hAnsi="Albertus Extra Bold"/>
          <w:b/>
        </w:rPr>
        <w:t>]</w:t>
      </w:r>
      <w:r>
        <w:t xml:space="preserve"> </w:t>
      </w:r>
      <w:r w:rsidRPr="00BE2031">
        <w:rPr>
          <w:u w:val="single"/>
        </w:rPr>
        <w:t>not more than</w:t>
      </w:r>
      <w:r>
        <w:t xml:space="preserve"> five years.</w:t>
      </w:r>
    </w:p>
    <w:p w:rsidR="00E63314" w:rsidRPr="00BE2031" w:rsidRDefault="00E63314" w:rsidP="00E63314">
      <w:pPr>
        <w:rPr>
          <w:u w:val="single"/>
        </w:rPr>
      </w:pPr>
      <w:r>
        <w:tab/>
      </w:r>
      <w:r w:rsidRPr="003C7F80">
        <w:rPr>
          <w:u w:val="single"/>
        </w:rPr>
        <w:t xml:space="preserve">(2) A </w:t>
      </w:r>
      <w:r w:rsidRPr="00BE2031">
        <w:rPr>
          <w:u w:val="single"/>
        </w:rPr>
        <w:t xml:space="preserve">municipality </w:t>
      </w:r>
      <w:r>
        <w:rPr>
          <w:u w:val="single"/>
        </w:rPr>
        <w:t xml:space="preserve">that </w:t>
      </w:r>
      <w:r w:rsidRPr="00BE2031">
        <w:rPr>
          <w:u w:val="single"/>
        </w:rPr>
        <w:t>acquired</w:t>
      </w:r>
      <w:r>
        <w:rPr>
          <w:u w:val="single"/>
        </w:rPr>
        <w:t>,</w:t>
      </w:r>
      <w:r w:rsidRPr="00BE031A">
        <w:rPr>
          <w:u w:val="single"/>
        </w:rPr>
        <w:t xml:space="preserve"> </w:t>
      </w:r>
      <w:r>
        <w:rPr>
          <w:u w:val="single"/>
        </w:rPr>
        <w:t xml:space="preserve">pursuant to the provisions of paragraph </w:t>
      </w:r>
      <w:r w:rsidR="00535915">
        <w:rPr>
          <w:u w:val="single"/>
        </w:rPr>
        <w:t xml:space="preserve">(1) of subsection </w:t>
      </w:r>
      <w:r>
        <w:rPr>
          <w:u w:val="single"/>
        </w:rPr>
        <w:t>a. of this section,</w:t>
      </w:r>
      <w:r w:rsidRPr="00BE2031">
        <w:rPr>
          <w:u w:val="single"/>
        </w:rPr>
        <w:t xml:space="preserve"> an inactive </w:t>
      </w:r>
      <w:r>
        <w:rPr>
          <w:u w:val="single"/>
        </w:rPr>
        <w:t xml:space="preserve">plenary retail consumption </w:t>
      </w:r>
      <w:r w:rsidRPr="00BE2031">
        <w:rPr>
          <w:u w:val="single"/>
        </w:rPr>
        <w:t xml:space="preserve">license </w:t>
      </w:r>
      <w:r>
        <w:rPr>
          <w:u w:val="single"/>
        </w:rPr>
        <w:t>which is inactive on the effective date of P.L.</w:t>
      </w:r>
      <w:r w:rsidR="00AE3D69">
        <w:rPr>
          <w:u w:val="single"/>
        </w:rPr>
        <w:t xml:space="preserve">    </w:t>
      </w:r>
      <w:r>
        <w:rPr>
          <w:u w:val="single"/>
        </w:rPr>
        <w:t xml:space="preserve">, c.    (C.        ) (pending before Legislature as this bill) </w:t>
      </w:r>
      <w:r w:rsidRPr="00BE2031">
        <w:rPr>
          <w:u w:val="single"/>
        </w:rPr>
        <w:t xml:space="preserve">may </w:t>
      </w:r>
      <w:r>
        <w:rPr>
          <w:u w:val="single"/>
        </w:rPr>
        <w:t>main</w:t>
      </w:r>
      <w:r w:rsidRPr="00BE2031">
        <w:rPr>
          <w:u w:val="single"/>
        </w:rPr>
        <w:t>tain that license in an inactive status for a period of not more five years</w:t>
      </w:r>
      <w:r>
        <w:rPr>
          <w:u w:val="single"/>
        </w:rPr>
        <w:t xml:space="preserve"> after the effective date</w:t>
      </w:r>
      <w:r w:rsidRPr="00BE2031">
        <w:rPr>
          <w:u w:val="single"/>
        </w:rPr>
        <w:t xml:space="preserve">.  If the license is inactive five years after the effective date of P.L.    , c.    </w:t>
      </w:r>
      <w:r>
        <w:rPr>
          <w:u w:val="single"/>
        </w:rPr>
        <w:t>(C.        )</w:t>
      </w:r>
      <w:r w:rsidRPr="00BE2031">
        <w:rPr>
          <w:u w:val="single"/>
        </w:rPr>
        <w:t xml:space="preserve"> (pending before the Legislature as this bill)</w:t>
      </w:r>
      <w:r>
        <w:rPr>
          <w:u w:val="single"/>
        </w:rPr>
        <w:t>,</w:t>
      </w:r>
      <w:r w:rsidRPr="00BE2031">
        <w:rPr>
          <w:u w:val="single"/>
        </w:rPr>
        <w:t xml:space="preserve"> the municipality may c</w:t>
      </w:r>
      <w:r>
        <w:rPr>
          <w:u w:val="single"/>
        </w:rPr>
        <w:t xml:space="preserve">ontinue to maintain that license </w:t>
      </w:r>
      <w:r w:rsidRPr="00BE2031">
        <w:rPr>
          <w:u w:val="single"/>
        </w:rPr>
        <w:t>in an inactive status</w:t>
      </w:r>
      <w:r>
        <w:rPr>
          <w:u w:val="single"/>
        </w:rPr>
        <w:t xml:space="preserve"> subject to the approval of the director</w:t>
      </w:r>
      <w:r w:rsidRPr="00BE2031">
        <w:rPr>
          <w:u w:val="single"/>
        </w:rPr>
        <w:t>.</w:t>
      </w:r>
    </w:p>
    <w:p w:rsidR="00E63314" w:rsidRDefault="00E63314" w:rsidP="00E63314">
      <w:r>
        <w:tab/>
        <w:t>b.</w:t>
      </w:r>
      <w:r>
        <w:tab/>
        <w:t>A municipality subject to the provisions of subsection a. of this section may issue at public sale one or more of any such inactive plenary retail consumption licenses in a manner consistent with the provisions of P.L.1975, c.275 (C.33:1-19.1 et seq.), to no more than one corporation or legal entity for each such plenary retail consumption license for use only at a licensed premises that shall be located in a development project within a smart growth area, as defined in section 1 of P.L.2004, c.89 (C.52:27D-10.2), in the municipality.  The use of any such plenary retail consumption license shall be in a manner consistent with the provisions of Title 33 of the Revised Statutes and any regulations promulgated thereunder by the director.</w:t>
      </w:r>
    </w:p>
    <w:p w:rsidR="00E63314" w:rsidRDefault="00E63314" w:rsidP="00E63314">
      <w:r>
        <w:t>(</w:t>
      </w:r>
      <w:proofErr w:type="spellStart"/>
      <w:r>
        <w:t>cf</w:t>
      </w:r>
      <w:proofErr w:type="spellEnd"/>
      <w:r>
        <w:t>: P.L.2007, c.351, s.3)</w:t>
      </w:r>
    </w:p>
    <w:p w:rsidR="00E63314" w:rsidRPr="00D71D68" w:rsidRDefault="00E63314" w:rsidP="00E63314"/>
    <w:p w:rsidR="00C471AE" w:rsidRDefault="00C471AE" w:rsidP="00C471AE">
      <w:r>
        <w:tab/>
      </w:r>
      <w:r w:rsidR="00E63314">
        <w:t>2.</w:t>
      </w:r>
      <w:r w:rsidR="00E63314">
        <w:tab/>
        <w:t>This act shall take effect immediately.</w:t>
      </w:r>
      <w:r>
        <w:br w:type="page"/>
      </w:r>
    </w:p>
    <w:p w:rsidR="00E63314" w:rsidRPr="00AA7880" w:rsidRDefault="00E63314" w:rsidP="00E63314">
      <w:pPr>
        <w:jc w:val="center"/>
      </w:pPr>
      <w:r>
        <w:t>S</w:t>
      </w:r>
      <w:r w:rsidRPr="00D71D68">
        <w:t>TATEMENT</w:t>
      </w:r>
    </w:p>
    <w:p w:rsidR="00E63314" w:rsidRDefault="00E63314" w:rsidP="00E63314"/>
    <w:p w:rsidR="00E63314" w:rsidRDefault="00E63314" w:rsidP="00E63314">
      <w:r>
        <w:tab/>
        <w:t>P.L.2007, c.351 (C.33:1-24.1 et seq.) established a procedure for the Director of the Division of Alcoholic Beverage Control to issue special licenses to sell alcoholic beverages to corporations or other legal entities developing smart growth development projects.  The legislation also permitted a municipality which is located an urban enterprise zone or designated as a Planning Area 1 (Metropolitan) in the "State Planning Act" to acquire and sell any existing plenary retail consumption licenses within the municipality that are inactive only for use in a development project within a smart growth area.  In addition, municipalities were permitted to maintain the licenses so acquired in an inactive status for up to five years.  Plenary retail consumption licenses are the liquor licenses issued to bar and restaurants.</w:t>
      </w:r>
    </w:p>
    <w:p w:rsidR="00E63314" w:rsidRPr="00E7752C" w:rsidRDefault="00E63314" w:rsidP="00E7752C">
      <w:r>
        <w:tab/>
        <w:t xml:space="preserve">Under this bill, a </w:t>
      </w:r>
      <w:r w:rsidRPr="0011364F">
        <w:t xml:space="preserve">municipality </w:t>
      </w:r>
      <w:r>
        <w:t xml:space="preserve">that </w:t>
      </w:r>
      <w:r w:rsidRPr="0011364F">
        <w:t>acquired</w:t>
      </w:r>
      <w:r>
        <w:t>,</w:t>
      </w:r>
      <w:r w:rsidRPr="0011364F">
        <w:t xml:space="preserve"> </w:t>
      </w:r>
      <w:r>
        <w:t xml:space="preserve">pursuant to the provisions </w:t>
      </w:r>
      <w:r w:rsidRPr="0011364F">
        <w:t>of P.L.2007, c.351</w:t>
      </w:r>
      <w:r>
        <w:t xml:space="preserve">, </w:t>
      </w:r>
      <w:r w:rsidRPr="0011364F">
        <w:t xml:space="preserve">an inactive </w:t>
      </w:r>
      <w:r>
        <w:t>plenary retail</w:t>
      </w:r>
      <w:r w:rsidRPr="0011364F">
        <w:t xml:space="preserve"> consumption license </w:t>
      </w:r>
      <w:r>
        <w:t xml:space="preserve">that </w:t>
      </w:r>
      <w:r w:rsidRPr="0011364F">
        <w:t>remains inactive on th</w:t>
      </w:r>
      <w:r>
        <w:t>e</w:t>
      </w:r>
      <w:r w:rsidRPr="0011364F">
        <w:t xml:space="preserve"> </w:t>
      </w:r>
      <w:r>
        <w:t xml:space="preserve">bill’s </w:t>
      </w:r>
      <w:r w:rsidRPr="0011364F">
        <w:t xml:space="preserve">effective date </w:t>
      </w:r>
      <w:r>
        <w:t>may maint</w:t>
      </w:r>
      <w:r w:rsidRPr="0011364F">
        <w:t xml:space="preserve">ain that license in an inactive status for </w:t>
      </w:r>
      <w:r>
        <w:t xml:space="preserve">up to </w:t>
      </w:r>
      <w:r w:rsidRPr="0011364F">
        <w:t xml:space="preserve">five </w:t>
      </w:r>
      <w:r>
        <w:t xml:space="preserve">additional </w:t>
      </w:r>
      <w:r w:rsidRPr="0011364F">
        <w:t xml:space="preserve">years.  </w:t>
      </w:r>
      <w:r>
        <w:t>Moreover, i</w:t>
      </w:r>
      <w:r w:rsidRPr="0011364F">
        <w:t xml:space="preserve">f the license is </w:t>
      </w:r>
      <w:r>
        <w:t xml:space="preserve">still </w:t>
      </w:r>
      <w:r w:rsidRPr="0011364F">
        <w:t>inactive five years after th</w:t>
      </w:r>
      <w:r>
        <w:t>e bill’s effective date</w:t>
      </w:r>
      <w:r w:rsidRPr="0011364F">
        <w:t xml:space="preserve">, the municipality may continue to </w:t>
      </w:r>
      <w:r>
        <w:t>main</w:t>
      </w:r>
      <w:r w:rsidRPr="0011364F">
        <w:t>tain that license in an inactive status</w:t>
      </w:r>
      <w:r>
        <w:t xml:space="preserve"> subject to the approval of the Director of the Division of Alcoholic Beverage Control</w:t>
      </w:r>
      <w:r w:rsidRPr="0011364F">
        <w:t>.</w:t>
      </w:r>
    </w:p>
    <w:sectPr w:rsidR="00E63314" w:rsidRPr="00E7752C" w:rsidSect="00140B8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140" w:rsidRDefault="009C7140">
      <w:r>
        <w:separator/>
      </w:r>
    </w:p>
  </w:endnote>
  <w:endnote w:type="continuationSeparator" w:id="0">
    <w:p w:rsidR="009C7140" w:rsidRDefault="009C7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AE" w:rsidRPr="00921C91" w:rsidRDefault="00C471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71AE" w:rsidRPr="00921C91" w:rsidRDefault="00C471AE">
    <w:pPr>
      <w:pStyle w:val="Footer"/>
      <w:rPr>
        <w:szCs w:val="18"/>
      </w:rPr>
    </w:pPr>
  </w:p>
  <w:p w:rsidR="00C471AE" w:rsidRPr="00921C91" w:rsidRDefault="00C471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71AE" w:rsidRDefault="00C471A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140" w:rsidRDefault="009C7140">
      <w:r>
        <w:separator/>
      </w:r>
    </w:p>
  </w:footnote>
  <w:footnote w:type="continuationSeparator" w:id="0">
    <w:p w:rsidR="009C7140" w:rsidRDefault="009C7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6E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0B88" w:rsidRDefault="00140B88" w:rsidP="00140B88">
    <w:pPr>
      <w:pStyle w:val="bpuHeadSpon"/>
    </w:pPr>
    <w:r w:rsidRPr="00140B88">
      <w:rPr>
        <w:rStyle w:val="bpuHeadSponChar"/>
      </w:rPr>
      <w:t>A1128</w:t>
    </w:r>
    <w:r>
      <w:t xml:space="preserve"> COUGHLIN, HOLLEY</w:t>
    </w:r>
  </w:p>
  <w:p w:rsidR="00140B88" w:rsidRDefault="00140B88" w:rsidP="00140B88">
    <w:pPr>
      <w:pStyle w:val="bpuHeadSpon"/>
    </w:pPr>
    <w:r>
      <w:fldChar w:fldCharType="begin"/>
    </w:r>
    <w:r>
      <w:instrText xml:space="preserve"> PAGE  \* MERGEFORMAT </w:instrText>
    </w:r>
    <w:r>
      <w:fldChar w:fldCharType="separate"/>
    </w:r>
    <w:r w:rsidR="00176EB3">
      <w:rPr>
        <w:noProof/>
      </w:rPr>
      <w:t>3</w:t>
    </w:r>
    <w:r>
      <w:fldChar w:fldCharType="end"/>
    </w:r>
  </w:p>
  <w:p w:rsidR="00140B88" w:rsidRPr="00AF575C" w:rsidRDefault="00140B88" w:rsidP="00140B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0B88" w:rsidRDefault="00140B88" w:rsidP="00140B88">
    <w:pPr>
      <w:pStyle w:val="bpuHeadSpon"/>
    </w:pPr>
    <w:r w:rsidRPr="00140B88">
      <w:rPr>
        <w:rStyle w:val="bpuHeadSponChar"/>
      </w:rPr>
      <w:t>A1128</w:t>
    </w:r>
    <w:r>
      <w:t xml:space="preserve"> COUGHLIN, HOLLEY</w:t>
    </w:r>
  </w:p>
  <w:p w:rsidR="00140B88" w:rsidRDefault="00140B88" w:rsidP="00140B88">
    <w:pPr>
      <w:pStyle w:val="bpuHeadSpon"/>
    </w:pPr>
    <w:r>
      <w:fldChar w:fldCharType="begin"/>
    </w:r>
    <w:r>
      <w:instrText xml:space="preserve"> PAGE  \* MERGEFORMAT </w:instrText>
    </w:r>
    <w:r>
      <w:fldChar w:fldCharType="separate"/>
    </w:r>
    <w:r w:rsidR="00176EB3">
      <w:rPr>
        <w:noProof/>
      </w:rPr>
      <w:t>2</w:t>
    </w:r>
    <w:r>
      <w:fldChar w:fldCharType="end"/>
    </w:r>
  </w:p>
  <w:p w:rsidR="00140B88" w:rsidRDefault="00140B88" w:rsidP="00140B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140"/>
    <w:rsid w:val="00000169"/>
    <w:rsid w:val="00004D4D"/>
    <w:rsid w:val="00007B70"/>
    <w:rsid w:val="00007DDD"/>
    <w:rsid w:val="00010512"/>
    <w:rsid w:val="00011BAB"/>
    <w:rsid w:val="000154F3"/>
    <w:rsid w:val="000203E7"/>
    <w:rsid w:val="00020E5B"/>
    <w:rsid w:val="000219C8"/>
    <w:rsid w:val="00030BB1"/>
    <w:rsid w:val="00035598"/>
    <w:rsid w:val="0003611B"/>
    <w:rsid w:val="00050BCA"/>
    <w:rsid w:val="000521CD"/>
    <w:rsid w:val="00057488"/>
    <w:rsid w:val="000654B5"/>
    <w:rsid w:val="0006579B"/>
    <w:rsid w:val="00065BBF"/>
    <w:rsid w:val="000778CE"/>
    <w:rsid w:val="00084BC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B88"/>
    <w:rsid w:val="00140FD3"/>
    <w:rsid w:val="00143A99"/>
    <w:rsid w:val="00150A42"/>
    <w:rsid w:val="00153466"/>
    <w:rsid w:val="001540B7"/>
    <w:rsid w:val="00156AE5"/>
    <w:rsid w:val="001762FB"/>
    <w:rsid w:val="00176EB3"/>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6A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56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91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05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CBB"/>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4967"/>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40"/>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D6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A96"/>
    <w:rsid w:val="00BB2482"/>
    <w:rsid w:val="00BC4545"/>
    <w:rsid w:val="00BD79EC"/>
    <w:rsid w:val="00BE204A"/>
    <w:rsid w:val="00BE26FC"/>
    <w:rsid w:val="00BF23C7"/>
    <w:rsid w:val="00BF7456"/>
    <w:rsid w:val="00C035F3"/>
    <w:rsid w:val="00C078A1"/>
    <w:rsid w:val="00C3401C"/>
    <w:rsid w:val="00C471A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314"/>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C8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F20941B-969D-4F6F-9FA9-9BD7B358A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0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8D8D3-3C04-4277-A045-383CB5CEC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656</Words>
  <Characters>3531</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A1128</vt:lpstr>
    </vt:vector>
  </TitlesOfParts>
  <Manager>R56</Manager>
  <Company>OFFICE of LEGISLATIVE SERVICES</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A1128</dc:title>
  <dc:creator>Assemblyman  COUGHLIN, Assemblyman  HOLLEY</dc:creator>
  <cp:keywords>A1128|3|HS |263|0|0|!|0|</cp:keywords>
  <dc:description>PREFILED 2020</dc:description>
  <cp:lastModifiedBy>Todaro, Vivian</cp:lastModifiedBy>
  <cp:revision>2</cp:revision>
  <cp:lastPrinted>2020-01-02T15:23:00Z</cp:lastPrinted>
  <dcterms:created xsi:type="dcterms:W3CDTF">2020-01-02T19:41:00Z</dcterms:created>
  <dcterms:modified xsi:type="dcterms:W3CDTF">2020-01-02T19:41:00Z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