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8CD" w:rsidRDefault="00A508CD" w:rsidP="00A508C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1132 </w:t>
      </w:r>
    </w:p>
    <w:p w:rsidR="00A508CD" w:rsidRPr="00A508CD" w:rsidRDefault="00A508CD" w:rsidP="00A508C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481387" r:id="rId8"/>
        </w:object>
      </w:r>
    </w:p>
    <w:p w:rsidR="00A508CD" w:rsidRDefault="00A508CD" w:rsidP="00A508CD">
      <w:pPr>
        <w:pStyle w:val="bpuState"/>
      </w:pPr>
      <w:r>
        <w:t>STATE OF NEW JERSEY</w:t>
      </w:r>
    </w:p>
    <w:p w:rsidR="00A508CD" w:rsidRDefault="00A508CD" w:rsidP="00A508CD">
      <w:pPr>
        <w:pStyle w:val="bpuLegislature"/>
      </w:pPr>
      <w:r>
        <w:t>219th LEGISLATURE</w:t>
      </w:r>
    </w:p>
    <w:p w:rsidR="00A508CD" w:rsidRDefault="00A508CD" w:rsidP="00A508C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481388" r:id="rId9"/>
        </w:object>
      </w:r>
      <w:r>
        <w:t xml:space="preserve">  </w:t>
      </w:r>
    </w:p>
    <w:p w:rsidR="00A508CD" w:rsidRDefault="00A508CD" w:rsidP="00A508CD">
      <w:pPr>
        <w:pStyle w:val="bpuIntro"/>
      </w:pPr>
      <w:r>
        <w:t>PRE-FILED FOR INTRODUCTION IN THE 2020 SESSION</w:t>
      </w:r>
    </w:p>
    <w:p w:rsidR="00A508CD" w:rsidRDefault="00A508CD" w:rsidP="00A508CD">
      <w:pPr>
        <w:pStyle w:val="bpuIntro"/>
      </w:pPr>
    </w:p>
    <w:p w:rsidR="00A508CD" w:rsidRDefault="00A508CD" w:rsidP="00A508CD">
      <w:pPr>
        <w:pStyle w:val="bpuIntro"/>
        <w:sectPr w:rsidR="00A508CD" w:rsidSect="00A508CD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508CD" w:rsidRDefault="00A508CD" w:rsidP="00A508CD">
      <w:pPr>
        <w:pStyle w:val="bpuIntro"/>
      </w:pPr>
    </w:p>
    <w:p w:rsidR="00A508CD" w:rsidRDefault="00A508CD" w:rsidP="00A508CD">
      <w:pPr>
        <w:pStyle w:val="bpuSponsor"/>
      </w:pPr>
      <w:r>
        <w:t>Sponsored by:</w:t>
      </w:r>
    </w:p>
    <w:p w:rsidR="00A508CD" w:rsidRDefault="00A508CD" w:rsidP="00A508CD">
      <w:pPr>
        <w:pStyle w:val="bpuSponsor"/>
      </w:pPr>
      <w:r>
        <w:t>Assemblyman  CRAIG J. COUGHLIN</w:t>
      </w:r>
    </w:p>
    <w:p w:rsidR="00A508CD" w:rsidRDefault="00A508CD" w:rsidP="00A508CD">
      <w:pPr>
        <w:pStyle w:val="bpuSponsor"/>
      </w:pPr>
      <w:r>
        <w:t>District 19 (Middlesex)</w:t>
      </w:r>
    </w:p>
    <w:p w:rsidR="00A508CD" w:rsidRDefault="00A508CD" w:rsidP="00A508CD">
      <w:pPr>
        <w:pStyle w:val="bpuSponsor"/>
      </w:pPr>
    </w:p>
    <w:p w:rsidR="00A508CD" w:rsidRDefault="00A508CD" w:rsidP="00A508CD">
      <w:pPr>
        <w:pStyle w:val="bpuSponsor"/>
      </w:pPr>
    </w:p>
    <w:p w:rsidR="00A508CD" w:rsidRDefault="00A508CD" w:rsidP="00A508CD">
      <w:pPr>
        <w:pStyle w:val="bpuSponsor"/>
      </w:pPr>
    </w:p>
    <w:p w:rsidR="00A508CD" w:rsidRDefault="00A508CD" w:rsidP="00A508CD">
      <w:pPr>
        <w:pStyle w:val="bpuSponsor"/>
      </w:pPr>
    </w:p>
    <w:p w:rsidR="00A508CD" w:rsidRDefault="00A508CD" w:rsidP="00A508CD">
      <w:pPr>
        <w:pStyle w:val="bpuSponsor"/>
      </w:pPr>
      <w:r>
        <w:t>SYNOPSIS</w:t>
      </w:r>
    </w:p>
    <w:p w:rsidR="00A508CD" w:rsidRDefault="00A508CD" w:rsidP="00A508CD">
      <w:pPr>
        <w:pStyle w:val="bpuNormText"/>
      </w:pPr>
      <w:r>
        <w:tab/>
        <w:t xml:space="preserve">Excludes donations up to $15,000 when determining income eligibility for applicants to the Catastrophic Illness in Children Relief Fund program. </w:t>
      </w:r>
    </w:p>
    <w:p w:rsidR="00A508CD" w:rsidRDefault="00A508CD" w:rsidP="00A508CD">
      <w:pPr>
        <w:pStyle w:val="bpuNormText"/>
      </w:pPr>
    </w:p>
    <w:p w:rsidR="00A508CD" w:rsidRDefault="00A508CD" w:rsidP="00A508CD">
      <w:pPr>
        <w:pStyle w:val="bpuSponsor"/>
      </w:pPr>
      <w:r>
        <w:t xml:space="preserve">CURRENT VERSION OF TEXT </w:t>
      </w:r>
    </w:p>
    <w:p w:rsidR="00A508CD" w:rsidRDefault="00A508CD" w:rsidP="00A508CD">
      <w:pPr>
        <w:pStyle w:val="bpuNormText"/>
      </w:pPr>
      <w:r>
        <w:tab/>
        <w:t>Introduced Pending Technical Review by Legislative Counsel.</w:t>
      </w:r>
    </w:p>
    <w:p w:rsidR="00A508CD" w:rsidRDefault="00A508CD" w:rsidP="00A508C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508CD" w:rsidRDefault="00A508C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508CD" w:rsidSect="00A508C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56034" w:rsidRPr="00677316" w:rsidRDefault="00456034" w:rsidP="00456034">
      <w:pPr>
        <w:pStyle w:val="HangingAnAct"/>
        <w:rPr>
          <w:rStyle w:val="HangingAnActChar"/>
        </w:rPr>
      </w:pPr>
      <w:r w:rsidRPr="0045603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Catastrophic Illness in Children Relief Fund and supplementing P.L.1987, c.</w:t>
      </w:r>
      <w:r w:rsidRPr="005863E6">
        <w:rPr>
          <w:rStyle w:val="HangingAnActChar"/>
        </w:rPr>
        <w:t>370 (C.26:2-148 et seq.).</w:t>
      </w:r>
    </w:p>
    <w:p w:rsidR="00456034" w:rsidRPr="00D71D68" w:rsidRDefault="00456034" w:rsidP="00456034"/>
    <w:p w:rsidR="00456034" w:rsidRPr="00AA7880" w:rsidRDefault="00456034" w:rsidP="0045603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56034" w:rsidRPr="00D71D68" w:rsidRDefault="00456034" w:rsidP="00456034"/>
    <w:p w:rsidR="00456034" w:rsidRDefault="00456034" w:rsidP="00456034">
      <w:r>
        <w:tab/>
      </w:r>
      <w:r w:rsidR="00A508CD">
        <w:t>1.</w:t>
      </w:r>
      <w:r w:rsidR="00A508CD">
        <w:tab/>
      </w:r>
      <w:r>
        <w:t>a.</w:t>
      </w:r>
      <w:r w:rsidR="00A508CD">
        <w:t xml:space="preserve"> </w:t>
      </w:r>
      <w:r>
        <w:t xml:space="preserve"> </w:t>
      </w:r>
      <w:r w:rsidRPr="0075500D">
        <w:t xml:space="preserve">Notwithstanding the provisions of any other law or regulation to the contrary, the </w:t>
      </w:r>
      <w:r>
        <w:t>Catastrophic Illness in Children Relief Fund Commission shall exclude from the income of a parent or legal guardian applying to the Catastrophic Illness in Children Relief Fund program</w:t>
      </w:r>
      <w:r w:rsidRPr="0075500D">
        <w:t xml:space="preserve"> </w:t>
      </w:r>
      <w:r>
        <w:t xml:space="preserve">up to $15,000 in donations made to the parent or legal guardian by members of their community to assist with family living expenses, for the purpose of determining </w:t>
      </w:r>
      <w:r w:rsidRPr="003C71ED">
        <w:t xml:space="preserve">the eligibility </w:t>
      </w:r>
      <w:r>
        <w:t xml:space="preserve">of the parent or legal guardian </w:t>
      </w:r>
      <w:r w:rsidRPr="003C71ED">
        <w:t xml:space="preserve">for the payment or reimbursement of medical expenses for </w:t>
      </w:r>
      <w:r>
        <w:t>a</w:t>
      </w:r>
      <w:r w:rsidRPr="003C71ED">
        <w:t xml:space="preserve"> child</w:t>
      </w:r>
      <w:r>
        <w:t xml:space="preserve"> with a catastrophic illness.</w:t>
      </w:r>
    </w:p>
    <w:p w:rsidR="00456034" w:rsidRDefault="00456034" w:rsidP="00456034">
      <w:r>
        <w:tab/>
        <w:t>b.</w:t>
      </w:r>
      <w:r w:rsidR="00A508CD">
        <w:tab/>
      </w:r>
      <w:r>
        <w:t>As used in this section, “family living expenses” means expenses for travel, lodging, meals, and other reasonable and necessary costs associated with the care of a child with a catastrophic illness.</w:t>
      </w:r>
    </w:p>
    <w:p w:rsidR="00456034" w:rsidRDefault="00456034" w:rsidP="00456034"/>
    <w:p w:rsidR="00456034" w:rsidRDefault="00A508CD" w:rsidP="00456034">
      <w:r>
        <w:tab/>
        <w:t>2.</w:t>
      </w:r>
      <w:r>
        <w:tab/>
      </w:r>
      <w:r w:rsidR="00456034">
        <w:t>This act shall take effect immediately.</w:t>
      </w:r>
    </w:p>
    <w:p w:rsidR="00456034" w:rsidRPr="00AA7880" w:rsidRDefault="00456034" w:rsidP="00456034"/>
    <w:p w:rsidR="00456034" w:rsidRPr="00CE7BD8" w:rsidRDefault="00456034" w:rsidP="00456034"/>
    <w:p w:rsidR="00456034" w:rsidRPr="00AA7880" w:rsidRDefault="00456034" w:rsidP="00456034">
      <w:pPr>
        <w:jc w:val="center"/>
      </w:pPr>
      <w:r w:rsidRPr="00D71D68">
        <w:t>STATEMENT</w:t>
      </w:r>
    </w:p>
    <w:p w:rsidR="00456034" w:rsidRDefault="00456034" w:rsidP="00456034"/>
    <w:p w:rsidR="00456034" w:rsidRDefault="00456034" w:rsidP="00456034">
      <w:r>
        <w:tab/>
        <w:t xml:space="preserve">This bill requires that </w:t>
      </w:r>
      <w:r w:rsidRPr="00001683">
        <w:t xml:space="preserve">when determining </w:t>
      </w:r>
      <w:r>
        <w:t>a</w:t>
      </w:r>
      <w:r w:rsidRPr="00001683">
        <w:t xml:space="preserve"> parent’s or legal guardian’s eligibility for the </w:t>
      </w:r>
      <w:r>
        <w:t xml:space="preserve">Catastrophic Illness in Children Relief Fund </w:t>
      </w:r>
      <w:r w:rsidRPr="00001683">
        <w:t>program</w:t>
      </w:r>
      <w:r>
        <w:t xml:space="preserve"> established pursuant to P.L.1987, c.370 (C.26:2-148),</w:t>
      </w:r>
      <w:r w:rsidRPr="00001683">
        <w:t xml:space="preserve"> </w:t>
      </w:r>
      <w:r w:rsidRPr="00183C6C">
        <w:t>the Catastrophic Illness in Children Relief Fund Commission exclude from the parent</w:t>
      </w:r>
      <w:r>
        <w:t>’s</w:t>
      </w:r>
      <w:r w:rsidRPr="00183C6C">
        <w:t xml:space="preserve"> or legal guardian</w:t>
      </w:r>
      <w:r>
        <w:t>’s income</w:t>
      </w:r>
      <w:r w:rsidRPr="00183C6C">
        <w:t xml:space="preserve"> </w:t>
      </w:r>
      <w:r w:rsidRPr="00E1053E">
        <w:t xml:space="preserve">up to $15,000 in </w:t>
      </w:r>
      <w:r>
        <w:t>donations</w:t>
      </w:r>
      <w:r w:rsidRPr="00E1053E">
        <w:t xml:space="preserve"> made to the parent or legal guardian </w:t>
      </w:r>
      <w:r>
        <w:t xml:space="preserve">by members of their community </w:t>
      </w:r>
      <w:r w:rsidRPr="00E1053E">
        <w:t>to assist with family living expenses</w:t>
      </w:r>
      <w:r>
        <w:t>.</w:t>
      </w:r>
    </w:p>
    <w:p w:rsidR="00456034" w:rsidRDefault="00456034" w:rsidP="00456034">
      <w:r>
        <w:tab/>
        <w:t>As used in the bill, “</w:t>
      </w:r>
      <w:r w:rsidRPr="00183C6C">
        <w:t>family living expenses” means expenses for travel, lodging, meals, and other reasonable and necessary costs associated with the care of a child with a catastrophic illness.</w:t>
      </w:r>
    </w:p>
    <w:p w:rsidR="00456034" w:rsidRDefault="00456034" w:rsidP="00456034">
      <w:r>
        <w:tab/>
        <w:t xml:space="preserve">Current law does not allow for the exclusion of any type of income when determining eligibility for the  </w:t>
      </w:r>
      <w:r w:rsidRPr="00F24CE6">
        <w:t>Catastrophic Illness in Children in Relief Fund program</w:t>
      </w:r>
      <w:r>
        <w:t>.</w:t>
      </w:r>
    </w:p>
    <w:p w:rsidR="00456034" w:rsidRDefault="00456034" w:rsidP="00456034">
      <w:r>
        <w:tab/>
        <w:t xml:space="preserve">It is common for a community to rally around the family of a child with a catastrophic illness, and to undertake fundraising efforts to assist the family with living expenses, such as travel, lodging, meals, and other costs associated with the care of a child with a catastrophic illness. </w:t>
      </w:r>
    </w:p>
    <w:p w:rsidR="00456034" w:rsidRPr="00E7752C" w:rsidRDefault="00456034" w:rsidP="00E7752C">
      <w:r>
        <w:tab/>
        <w:t xml:space="preserve">Therefore, it is the sponsor’s intent to guarantee that the amount </w:t>
      </w:r>
      <w:r w:rsidRPr="00F24CE6">
        <w:t xml:space="preserve">a </w:t>
      </w:r>
      <w:r>
        <w:t>parent or legal guardian receives from the</w:t>
      </w:r>
      <w:r w:rsidRPr="00F24CE6">
        <w:t xml:space="preserve"> Catastrophic Illness in Children in Relief Fund program for the payment or reimbursement of medical expenses for a child with a catastrophic illness </w:t>
      </w:r>
      <w:r>
        <w:t>will not</w:t>
      </w:r>
      <w:r w:rsidRPr="00F24CE6">
        <w:t xml:space="preserve"> be negatively impacted by such </w:t>
      </w:r>
      <w:r>
        <w:t xml:space="preserve">donations. </w:t>
      </w:r>
    </w:p>
    <w:sectPr w:rsidR="00456034" w:rsidRPr="00E7752C" w:rsidSect="00A508C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530" w:left="2880" w:header="1181" w:footer="114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BDF" w:rsidRDefault="00D27BDF">
      <w:r>
        <w:separator/>
      </w:r>
    </w:p>
  </w:endnote>
  <w:endnote w:type="continuationSeparator" w:id="0">
    <w:p w:rsidR="00D27BDF" w:rsidRDefault="00D27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BDF" w:rsidRDefault="00D27BDF">
      <w:r>
        <w:separator/>
      </w:r>
    </w:p>
  </w:footnote>
  <w:footnote w:type="continuationSeparator" w:id="0">
    <w:p w:rsidR="00D27BDF" w:rsidRDefault="00D27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9426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508CD" w:rsidRDefault="00A508CD" w:rsidP="00A508CD">
    <w:pPr>
      <w:pStyle w:val="bpuHeadSpon"/>
    </w:pPr>
    <w:r w:rsidRPr="00A508CD">
      <w:rPr>
        <w:rStyle w:val="bpuHeadSponChar"/>
      </w:rPr>
      <w:t>A1132</w:t>
    </w:r>
    <w:r>
      <w:t xml:space="preserve"> COUGHLIN</w:t>
    </w:r>
  </w:p>
  <w:p w:rsidR="00A508CD" w:rsidRDefault="00A508CD" w:rsidP="00A508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A508CD" w:rsidRPr="00AF575C" w:rsidRDefault="00A508CD" w:rsidP="00A508C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508CD" w:rsidRDefault="00A508CD" w:rsidP="00A508CD">
    <w:pPr>
      <w:pStyle w:val="bpuHeadSpon"/>
    </w:pPr>
    <w:r w:rsidRPr="00A508CD">
      <w:rPr>
        <w:rStyle w:val="bpuHeadSponChar"/>
      </w:rPr>
      <w:t>A1132</w:t>
    </w:r>
    <w:r>
      <w:t xml:space="preserve"> COUGHLIN</w:t>
    </w:r>
  </w:p>
  <w:p w:rsidR="00A508CD" w:rsidRDefault="00A508CD" w:rsidP="00A508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4263">
      <w:rPr>
        <w:noProof/>
      </w:rPr>
      <w:t>2</w:t>
    </w:r>
    <w:r>
      <w:fldChar w:fldCharType="end"/>
    </w:r>
  </w:p>
  <w:p w:rsidR="00A508CD" w:rsidRDefault="00A508CD" w:rsidP="00A508C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BD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3396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908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6034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5A6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08CD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6E0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7BDF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4263"/>
    <w:rsid w:val="00D9742E"/>
    <w:rsid w:val="00D97D3E"/>
    <w:rsid w:val="00DA6AA9"/>
    <w:rsid w:val="00DB569B"/>
    <w:rsid w:val="00DB5B8E"/>
    <w:rsid w:val="00DC19C7"/>
    <w:rsid w:val="00DC283E"/>
    <w:rsid w:val="00DC75BA"/>
    <w:rsid w:val="00DD1E46"/>
    <w:rsid w:val="00DE1378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602E633-9040-42F6-AEC8-3A94AB97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50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0F3ED-F4F2-43F1-BC28-F14413B06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445</Words>
  <Characters>2402</Characters>
  <Application>Microsoft Office Word</Application>
  <DocSecurity>0</DocSecurity>
  <Lines>73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A1132</vt:lpstr>
    </vt:vector>
  </TitlesOfParts>
  <Manager>R56</Manager>
  <Company>OFFICE of LEGISLATIVE SERVICES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A1132</dc:title>
  <dc:creator>Assemblyman  COUGHLIN</dc:creator>
  <cp:keywords>A1132|2|HS |263|0|0|!|0|</cp:keywords>
  <dc:description>PREFILED 2020</dc:description>
  <cp:lastModifiedBy>Todaro, Vivian</cp:lastModifiedBy>
  <cp:revision>2</cp:revision>
  <cp:lastPrinted>2020-01-02T15:55:00Z</cp:lastPrinted>
  <dcterms:created xsi:type="dcterms:W3CDTF">2020-01-02T19:42:00Z</dcterms:created>
  <dcterms:modified xsi:type="dcterms:W3CDTF">2020-01-02T19:42:00Z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