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831" w:rsidRDefault="002E4831" w:rsidP="002E4831">
      <w:pPr>
        <w:pStyle w:val="bpuBill"/>
      </w:pPr>
      <w:bookmarkStart w:id="0" w:name="bpuFrontPg"/>
      <w:bookmarkStart w:id="1" w:name="_GoBack"/>
      <w:bookmarkEnd w:id="0"/>
      <w:bookmarkEnd w:id="1"/>
      <w:r>
        <w:t xml:space="preserve">ASSEMBLY, No. 1133 </w:t>
      </w:r>
    </w:p>
    <w:p w:rsidR="002E4831" w:rsidRPr="002E4831" w:rsidRDefault="002E4831" w:rsidP="002E4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5775" r:id="rId8"/>
        </w:object>
      </w:r>
    </w:p>
    <w:p w:rsidR="002E4831" w:rsidRDefault="002E4831" w:rsidP="002E4831">
      <w:pPr>
        <w:pStyle w:val="bpuState"/>
      </w:pPr>
      <w:r>
        <w:t>STATE OF NEW JERSEY</w:t>
      </w:r>
    </w:p>
    <w:p w:rsidR="002E4831" w:rsidRDefault="002E4831" w:rsidP="002E4831">
      <w:pPr>
        <w:pStyle w:val="bpuLegislature"/>
      </w:pPr>
      <w:r>
        <w:t>219th LEGISLATURE</w:t>
      </w:r>
    </w:p>
    <w:p w:rsidR="002E4831" w:rsidRDefault="002E4831" w:rsidP="002E4831">
      <w:pPr>
        <w:pStyle w:val="bpuWpGraphic"/>
      </w:pPr>
      <w:r>
        <w:object w:dxaOrig="8985" w:dyaOrig="255">
          <v:shape id="_x0000_i1026" type="#_x0000_t75" style="width:6in;height:12pt" o:ole="">
            <v:imagedata r:id="rId7" o:title=""/>
          </v:shape>
          <o:OLEObject Type="Embed" ProgID="WPWin6.1" ShapeID="_x0000_i1026" DrawAspect="Content" ObjectID="_1644655776" r:id="rId9"/>
        </w:object>
      </w:r>
      <w:r>
        <w:t xml:space="preserve">  </w:t>
      </w:r>
    </w:p>
    <w:p w:rsidR="002E4831" w:rsidRDefault="002E4831" w:rsidP="002E4831">
      <w:pPr>
        <w:pStyle w:val="bpuIntro"/>
      </w:pPr>
      <w:r>
        <w:t>PRE-FILED FOR INTRODUCTION IN THE 2020 SESSION</w:t>
      </w:r>
    </w:p>
    <w:p w:rsidR="002E4831" w:rsidRDefault="002E4831" w:rsidP="002E4831">
      <w:pPr>
        <w:pStyle w:val="bpuIntro"/>
      </w:pPr>
    </w:p>
    <w:p w:rsidR="002E4831" w:rsidRDefault="002E4831" w:rsidP="002E4831">
      <w:pPr>
        <w:pStyle w:val="bpuIntro"/>
        <w:sectPr w:rsidR="002E4831" w:rsidSect="00AC143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4831" w:rsidRDefault="002E4831" w:rsidP="002E4831">
      <w:pPr>
        <w:pStyle w:val="bpuIntro"/>
      </w:pPr>
    </w:p>
    <w:p w:rsidR="002E4831" w:rsidRDefault="002E4831" w:rsidP="002E4831">
      <w:pPr>
        <w:pStyle w:val="bpuSponsor"/>
      </w:pPr>
      <w:r>
        <w:t>Sponsored by:</w:t>
      </w:r>
    </w:p>
    <w:p w:rsidR="002E4831" w:rsidRDefault="002E4831" w:rsidP="002E4831">
      <w:pPr>
        <w:pStyle w:val="bpuSponsor"/>
      </w:pPr>
      <w:r>
        <w:t>Assemblyman  CRAIG J. COUGHLIN</w:t>
      </w:r>
    </w:p>
    <w:p w:rsidR="002E4831" w:rsidRDefault="002E4831" w:rsidP="002E4831">
      <w:pPr>
        <w:pStyle w:val="bpuSponsor"/>
      </w:pPr>
      <w:r>
        <w:t>District 19 (Middlesex)</w:t>
      </w:r>
    </w:p>
    <w:p w:rsidR="002E4831" w:rsidRDefault="002E4831" w:rsidP="002E4831">
      <w:pPr>
        <w:pStyle w:val="bpuSponsor"/>
      </w:pPr>
      <w:r>
        <w:t>Assemblyman  JOHN F. MCKEON</w:t>
      </w:r>
    </w:p>
    <w:p w:rsidR="002E4831" w:rsidRDefault="002E4831" w:rsidP="002E4831">
      <w:pPr>
        <w:pStyle w:val="bpuSponsor"/>
      </w:pPr>
      <w:r>
        <w:t>District 27 (Essex and Morris)</w:t>
      </w:r>
    </w:p>
    <w:p w:rsidR="002E4831" w:rsidRDefault="002E4831" w:rsidP="002E4831">
      <w:pPr>
        <w:pStyle w:val="bpuSponsor"/>
      </w:pPr>
      <w:r>
        <w:t>Assemblywoman  BETTYLOU DECROCE</w:t>
      </w:r>
    </w:p>
    <w:p w:rsidR="002E4831" w:rsidRDefault="002E4831" w:rsidP="002E4831">
      <w:pPr>
        <w:pStyle w:val="bpuSponsor"/>
      </w:pPr>
      <w:r>
        <w:t>District 26 (Essex, Morris and Passaic)</w:t>
      </w:r>
    </w:p>
    <w:p w:rsidR="002E4831" w:rsidRDefault="003F0B2D" w:rsidP="003F0B2D">
      <w:pPr>
        <w:pStyle w:val="bpuSponsor"/>
      </w:pPr>
      <w:r>
        <w:t>Assemblywoman  CAROL A. MURPHY</w:t>
      </w:r>
    </w:p>
    <w:p w:rsidR="003F0B2D" w:rsidRDefault="003F0B2D" w:rsidP="003F0B2D">
      <w:pPr>
        <w:pStyle w:val="bpuSponsor"/>
      </w:pPr>
      <w:r>
        <w:t>District 7 (Burlington)</w:t>
      </w:r>
    </w:p>
    <w:p w:rsidR="003F0B2D" w:rsidRPr="003F0B2D" w:rsidRDefault="003F0B2D" w:rsidP="003F0B2D">
      <w:pPr>
        <w:pStyle w:val="bpuSponsor"/>
      </w:pPr>
    </w:p>
    <w:p w:rsidR="002E4831" w:rsidRDefault="00AC143A" w:rsidP="00AC143A">
      <w:pPr>
        <w:pStyle w:val="bpuSponsor"/>
      </w:pPr>
      <w:r>
        <w:t>Co-Sponsored by:</w:t>
      </w:r>
    </w:p>
    <w:p w:rsidR="00AC143A" w:rsidRDefault="00AC143A" w:rsidP="00AC143A">
      <w:pPr>
        <w:pStyle w:val="bpuSponsor"/>
      </w:pPr>
      <w:r w:rsidRPr="00AC143A">
        <w:t xml:space="preserve">Assemblyman </w:t>
      </w:r>
      <w:proofErr w:type="spellStart"/>
      <w:r w:rsidRPr="00AC143A">
        <w:t>Danielsen</w:t>
      </w:r>
      <w:proofErr w:type="spellEnd"/>
    </w:p>
    <w:p w:rsidR="00AC143A" w:rsidRDefault="00AC143A" w:rsidP="00AC143A"/>
    <w:p w:rsidR="00AC143A" w:rsidRPr="00AC143A" w:rsidRDefault="00AC143A" w:rsidP="00AC143A"/>
    <w:p w:rsidR="002E4831" w:rsidRDefault="002E4831" w:rsidP="002E4831">
      <w:pPr>
        <w:pStyle w:val="bpuSponsor"/>
      </w:pPr>
    </w:p>
    <w:p w:rsidR="002E4831" w:rsidRDefault="002E4831" w:rsidP="002E4831">
      <w:pPr>
        <w:pStyle w:val="bpuSponsor"/>
      </w:pPr>
    </w:p>
    <w:p w:rsidR="002E4831" w:rsidRDefault="002E4831" w:rsidP="002E4831">
      <w:pPr>
        <w:pStyle w:val="bpuSponsor"/>
      </w:pPr>
      <w:r>
        <w:t>SYNOPSIS</w:t>
      </w:r>
    </w:p>
    <w:p w:rsidR="002E4831" w:rsidRDefault="002E4831" w:rsidP="002E4831">
      <w:pPr>
        <w:pStyle w:val="bpuNormText"/>
      </w:pPr>
      <w:r>
        <w:tab/>
        <w:t xml:space="preserve">Prohibits application of fiduciary standard to insurance producers; specifies qualifications of persons providing affidavit of merit in lawsuits against insurance producers. </w:t>
      </w:r>
    </w:p>
    <w:p w:rsidR="002E4831" w:rsidRDefault="002E4831" w:rsidP="002E4831">
      <w:pPr>
        <w:pStyle w:val="bpuNormText"/>
      </w:pPr>
    </w:p>
    <w:p w:rsidR="002E4831" w:rsidRDefault="002E4831" w:rsidP="002E4831">
      <w:pPr>
        <w:pStyle w:val="bpuSponsor"/>
      </w:pPr>
      <w:r>
        <w:t xml:space="preserve">CURRENT VERSION OF TEXT </w:t>
      </w:r>
    </w:p>
    <w:p w:rsidR="002E4831" w:rsidRDefault="002E4831" w:rsidP="002E4831">
      <w:pPr>
        <w:pStyle w:val="bpuNormText"/>
      </w:pPr>
      <w:r>
        <w:tab/>
        <w:t>Introduced Pending Technical Review by Legislative Counsel.</w:t>
      </w:r>
    </w:p>
    <w:p w:rsidR="002E4831" w:rsidRDefault="002E4831" w:rsidP="002E48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4831" w:rsidRDefault="002E48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4831" w:rsidSect="002E4831">
          <w:type w:val="continuous"/>
          <w:pgSz w:w="12240" w:h="20160" w:code="5"/>
          <w:pgMar w:top="2160" w:right="2275" w:bottom="1440" w:left="2275" w:header="72" w:footer="720" w:gutter="0"/>
          <w:pgNumType w:start="1"/>
          <w:cols w:space="720"/>
          <w:docGrid w:linePitch="360"/>
        </w:sectPr>
      </w:pPr>
    </w:p>
    <w:p w:rsidR="00EE5E14" w:rsidRPr="00015920" w:rsidRDefault="00EE5E14" w:rsidP="00EE5E14">
      <w:pPr>
        <w:ind w:left="288" w:hanging="288"/>
      </w:pPr>
      <w:r w:rsidRPr="00015920">
        <w:rPr>
          <w:b/>
          <w:bCs/>
        </w:rPr>
        <w:lastRenderedPageBreak/>
        <w:t xml:space="preserve">AN ACT </w:t>
      </w:r>
      <w:r w:rsidRPr="00015920">
        <w:t>concerning insurance produc</w:t>
      </w:r>
      <w:r>
        <w:t xml:space="preserve">ers, supplementing P.L.2001, </w:t>
      </w:r>
      <w:r w:rsidRPr="00015920">
        <w:t xml:space="preserve">c.210 (C.17:22A-26 et seq.) </w:t>
      </w:r>
      <w:r>
        <w:t xml:space="preserve">and amending P.L.1995, c.139 </w:t>
      </w:r>
      <w:r w:rsidRPr="000A6719">
        <w:t>and P.L.2008, c.38</w:t>
      </w:r>
      <w:r>
        <w:t xml:space="preserve">. </w:t>
      </w:r>
    </w:p>
    <w:p w:rsidR="00EE5E14" w:rsidRPr="00092364" w:rsidRDefault="00EE5E14" w:rsidP="00EE5E14">
      <w:pPr>
        <w:pStyle w:val="FronterPage"/>
      </w:pPr>
    </w:p>
    <w:p w:rsidR="00EE5E14" w:rsidRPr="00AA7880" w:rsidRDefault="00EE5E14" w:rsidP="00EE5E14">
      <w:r>
        <w:tab/>
      </w:r>
      <w:r>
        <w:rPr>
          <w:rStyle w:val="BillHeading2"/>
        </w:rPr>
        <w:t xml:space="preserve">Be It Enacted </w:t>
      </w:r>
      <w:r>
        <w:rPr>
          <w:rStyle w:val="BillLanguage"/>
        </w:rPr>
        <w:t>by the Senate and General Assembly of the State of New Jersey:</w:t>
      </w:r>
    </w:p>
    <w:p w:rsidR="00EE5E14" w:rsidRDefault="00EE5E14" w:rsidP="00EE5E14"/>
    <w:p w:rsidR="00EE5E14" w:rsidRPr="00FB2530" w:rsidRDefault="00EE5E14" w:rsidP="00EE5E14">
      <w:r w:rsidRPr="00FB2530">
        <w:tab/>
        <w:t>1.</w:t>
      </w:r>
      <w:r w:rsidR="002E4831">
        <w:tab/>
      </w:r>
      <w:r w:rsidRPr="00FB2530">
        <w:t>(New section) a.  Notwithstanding any law, rule, or regulation to the contrary, an insurance producer shall exercise ordinary and reasonable care and skill in renewing, procuring, binding, or placing property and casualty insurance coverage and health benefits plans requested by an insured or prospective insured person or entity.</w:t>
      </w:r>
    </w:p>
    <w:p w:rsidR="00EE5E14" w:rsidRPr="00FB2530" w:rsidRDefault="00EE5E14" w:rsidP="00EE5E14">
      <w:r w:rsidRPr="00FB2530">
        <w:tab/>
        <w:t>b.</w:t>
      </w:r>
      <w:r w:rsidRPr="00FB2530">
        <w:tab/>
        <w:t>A cause of action brought by any person or entity against an insurance producer concerning the sale, placement, procurement, renewal, binding or cancellation of, or the failure to procure, a policy of property and casualty insurance or a health benefits plan, shall not subject the insurance producer to civil liability under standards governing the conduct of a fiduciary or a fiduciary relationship, except when the conduct upon which the cause of action is based involves the wrongful retention or misappropriation of any money that was received by the insurance producer, as a premium deposit or as payment of a claim.</w:t>
      </w:r>
    </w:p>
    <w:p w:rsidR="00EE5E14" w:rsidRPr="00FB2530" w:rsidRDefault="00EE5E14" w:rsidP="00EE5E14">
      <w:r w:rsidRPr="00FB2530">
        <w:tab/>
        <w:t>c.</w:t>
      </w:r>
      <w:r w:rsidRPr="00FB2530">
        <w:tab/>
        <w:t>The provisions of this section shall not impair or invalidate any of the terms or conditions of a contractual agreement between an insurance producer and an insurer.</w:t>
      </w:r>
    </w:p>
    <w:p w:rsidR="00EE5E14" w:rsidRPr="00FB2530" w:rsidRDefault="00EE5E14" w:rsidP="00EE5E14">
      <w:r w:rsidRPr="00FB2530">
        <w:tab/>
        <w:t>d.</w:t>
      </w:r>
      <w:r w:rsidRPr="00FB2530">
        <w:tab/>
        <w:t>The provisions of this section shall not limit or exempt an insurance producer from liability for negligence concerning the sale, placement, procurement, renewal, binding, or cancellation of, or the failure to procure, a property and casualty insurance policy or a health benefits plan; or limit or prevent an insurance producer from asserting any defenses available at common law.</w:t>
      </w:r>
    </w:p>
    <w:p w:rsidR="00FE64B7" w:rsidRPr="00FB2530" w:rsidRDefault="00EE5E14" w:rsidP="00EE5E14">
      <w:r w:rsidRPr="00FB2530">
        <w:tab/>
        <w:t>e.</w:t>
      </w:r>
      <w:r w:rsidRPr="00FB2530">
        <w:tab/>
        <w:t>For the purposes of this section, “health benefits plan” shall mean the same as that term is defined in section 1 of P.L.1992, c.161 (C.17B:27A-2).</w:t>
      </w:r>
    </w:p>
    <w:p w:rsidR="002E4831" w:rsidRDefault="00FE64B7" w:rsidP="002E4831">
      <w:r w:rsidRPr="00FB2530">
        <w:tab/>
      </w:r>
      <w:r w:rsidR="00EE5E14" w:rsidRPr="00FB2530">
        <w:t>f.</w:t>
      </w:r>
      <w:r w:rsidR="00EE5E14" w:rsidRPr="00FB2530">
        <w:tab/>
        <w:t xml:space="preserve">The provisions of this section shall not limit or prohibit the Commissioner of the Department of Banking and Insurance from finding, imposing or enforcing a fiduciary duty upon an insurance producer where that duty is imposed pursuant to: (1) the “New Jersey Insurance Producer Licensing Act of 2001,” P.L.2001, c.210 (C.17:22A-26 </w:t>
      </w:r>
      <w:r w:rsidR="00EE5E14" w:rsidRPr="00FB2530">
        <w:rPr>
          <w:iCs/>
        </w:rPr>
        <w:t>et seq</w:t>
      </w:r>
      <w:r w:rsidR="00EE5E14" w:rsidRPr="00FB2530">
        <w:t>.); (2) any rule or regulation of the Department of Banking and Insurance; (3) any order of the commissioner; or (4) any applicable federal law.</w:t>
      </w:r>
    </w:p>
    <w:p w:rsidR="00295288" w:rsidRDefault="00295288" w:rsidP="002E4831"/>
    <w:p w:rsidR="00EE5E14" w:rsidRDefault="00EE5E14" w:rsidP="00EE5E14">
      <w:r>
        <w:tab/>
        <w:t>2.</w:t>
      </w:r>
      <w:r>
        <w:tab/>
        <w:t>Section 2 of P.L.1995, c.139 (C.2A:53A-27) is amended to read as follows:</w:t>
      </w:r>
    </w:p>
    <w:p w:rsidR="00EE5E14" w:rsidRDefault="00EE5E14" w:rsidP="00EE5E14">
      <w:r>
        <w:lastRenderedPageBreak/>
        <w:tab/>
        <w:t>2.</w:t>
      </w:r>
      <w:r>
        <w:tab/>
      </w:r>
      <w:r w:rsidRPr="00514EBA">
        <w:rPr>
          <w:u w:val="single"/>
        </w:rPr>
        <w:t>a</w:t>
      </w:r>
      <w:r>
        <w:t>.  In any action for damages for personal injuries, wrongful death or property damage resulting from an alleged act of malpractice or negligence by a licensed person in his profession or occupation, the plaintiff shall, within 60 days following the date of filing of the answer to the complaint by the defendant, provide each defendant with an affidavit of an appropriate licensed person that there exists a reasonable probability that the care, skill or knowledge exercised or exhibited in the treatment, practice or work that is the subject of the complaint, fell outside acceptable professional or occupational standards or treatment practices.  The court may grant no more than one additional period, not to exceed 60 days, to file the affidavit pursuant to this section, upon a finding of good cause.</w:t>
      </w:r>
    </w:p>
    <w:p w:rsidR="00EE5E14" w:rsidRDefault="00EE5E14" w:rsidP="00EE5E14">
      <w:r>
        <w:tab/>
      </w:r>
      <w:r w:rsidRPr="00514EBA">
        <w:rPr>
          <w:u w:val="single"/>
        </w:rPr>
        <w:t>b.</w:t>
      </w:r>
      <w:r>
        <w:tab/>
        <w:t>In the case of an action for medical malpractice, the person executing the affidavit shall meet the requirements of a person who provides expert testimony or executes an affidavit as set forth in section 7 of P.L.2004, c.17 (C.2A:53A-41).  In all other cases, the person executing the affidavit shall be licensed in this or any other state; have particular expertise in the general area or specialty involved in the action, as evidenced by board certification or by devotion of the person's practice substantially to the general area or specialty involved in the action for a period of at least five years.  The person shall have no financial interest in the outcome of the case under review, but this prohibition shall not exclude the person from being an expert witness in the case.</w:t>
      </w:r>
    </w:p>
    <w:p w:rsidR="00EE5E14" w:rsidRPr="00514EBA" w:rsidRDefault="00EE5E14" w:rsidP="00EE5E14">
      <w:pPr>
        <w:rPr>
          <w:u w:val="single"/>
        </w:rPr>
      </w:pPr>
      <w:r>
        <w:tab/>
      </w:r>
      <w:r w:rsidRPr="00514EBA">
        <w:rPr>
          <w:u w:val="single"/>
        </w:rPr>
        <w:t>c.</w:t>
      </w:r>
      <w:r w:rsidRPr="00514EBA">
        <w:rPr>
          <w:u w:val="single"/>
        </w:rPr>
        <w:tab/>
        <w:t>In the case of an action against a licensed insurance producer,</w:t>
      </w:r>
      <w:r>
        <w:rPr>
          <w:u w:val="single"/>
        </w:rPr>
        <w:t xml:space="preserve"> </w:t>
      </w:r>
      <w:r w:rsidRPr="00EF49E1">
        <w:rPr>
          <w:u w:val="single"/>
        </w:rPr>
        <w:t>regardless of damages sought</w:t>
      </w:r>
      <w:r>
        <w:rPr>
          <w:u w:val="single"/>
        </w:rPr>
        <w:t>,</w:t>
      </w:r>
      <w:r w:rsidR="001B1180">
        <w:rPr>
          <w:u w:val="single"/>
        </w:rPr>
        <w:t xml:space="preserve"> </w:t>
      </w:r>
      <w:r w:rsidRPr="00514EBA">
        <w:rPr>
          <w:u w:val="single"/>
        </w:rPr>
        <w:t>the person executing the affidavit</w:t>
      </w:r>
      <w:r>
        <w:rPr>
          <w:u w:val="single"/>
        </w:rPr>
        <w:t xml:space="preserve"> pursuant to this section shall be licensed in this State; </w:t>
      </w:r>
      <w:r w:rsidRPr="00514EBA">
        <w:rPr>
          <w:u w:val="single"/>
        </w:rPr>
        <w:t xml:space="preserve">have particular expertise in the general area or specialty involved in the action, as evidenced by a </w:t>
      </w:r>
      <w:r>
        <w:rPr>
          <w:u w:val="single"/>
        </w:rPr>
        <w:t xml:space="preserve">professional designation in </w:t>
      </w:r>
      <w:r w:rsidRPr="00514EBA">
        <w:rPr>
          <w:u w:val="single"/>
        </w:rPr>
        <w:t xml:space="preserve">the general area or specialty involved in the action </w:t>
      </w:r>
      <w:r>
        <w:rPr>
          <w:u w:val="single"/>
        </w:rPr>
        <w:t xml:space="preserve">and by devotion of the person’s practice substantially to the general area or specialty involved in the action </w:t>
      </w:r>
      <w:r w:rsidRPr="00514EBA">
        <w:rPr>
          <w:u w:val="single"/>
        </w:rPr>
        <w:t xml:space="preserve">during the five years immediately preceding the date of the occurrence that is the basis for the claim or action.  The person shall have no financial interest in the outcome of the case under review, but this prohibition shall not exclude the person from being an expert witness in the case. </w:t>
      </w:r>
    </w:p>
    <w:p w:rsidR="00EE5E14" w:rsidRDefault="00EE5E14" w:rsidP="00EE5E14">
      <w:r>
        <w:t>(</w:t>
      </w:r>
      <w:proofErr w:type="spellStart"/>
      <w:r>
        <w:t>cf</w:t>
      </w:r>
      <w:proofErr w:type="spellEnd"/>
      <w:r>
        <w:t>: P.L.2004, c.17, s.8)</w:t>
      </w:r>
    </w:p>
    <w:p w:rsidR="00EE5E14" w:rsidRDefault="00EE5E14" w:rsidP="00EE5E14"/>
    <w:p w:rsidR="00EE5E14" w:rsidRDefault="00EE5E14" w:rsidP="00EE5E14">
      <w:r>
        <w:tab/>
        <w:t>3.</w:t>
      </w:r>
      <w:r>
        <w:tab/>
        <w:t>Section 25 of P.L.2008, c.38 (C.17:22A-41.1) is amended to read as follows:</w:t>
      </w:r>
    </w:p>
    <w:p w:rsidR="00EE5E14" w:rsidRDefault="002E4831" w:rsidP="00EE5E14">
      <w:r>
        <w:tab/>
        <w:t>25.</w:t>
      </w:r>
      <w:r>
        <w:tab/>
      </w:r>
      <w:r w:rsidR="00EE5E14">
        <w:t xml:space="preserve">a.  An insurance producer licensed pursuant to P.L.2001, c.210 (C.17:22A-26 et al.) who sells, solicits, or negotiates </w:t>
      </w:r>
      <w:r w:rsidR="00EE5E14" w:rsidRPr="007B01CF">
        <w:rPr>
          <w:u w:val="single"/>
        </w:rPr>
        <w:t>individual health benefits plans as defined in sect</w:t>
      </w:r>
      <w:r w:rsidR="00EE5E14">
        <w:rPr>
          <w:u w:val="single"/>
        </w:rPr>
        <w:t>ion 1 of P.L.1992, c.161 (C.17B:</w:t>
      </w:r>
      <w:r w:rsidR="00EE5E14" w:rsidRPr="007B01CF">
        <w:rPr>
          <w:u w:val="single"/>
        </w:rPr>
        <w:t>27A-2)</w:t>
      </w:r>
      <w:r w:rsidR="00EE5E14">
        <w:rPr>
          <w:u w:val="single"/>
        </w:rPr>
        <w:t>,</w:t>
      </w:r>
      <w:r w:rsidR="00EE5E14" w:rsidRPr="007B01CF">
        <w:rPr>
          <w:u w:val="single"/>
        </w:rPr>
        <w:t xml:space="preserve"> or</w:t>
      </w:r>
      <w:r w:rsidR="00EE5E14">
        <w:t xml:space="preserve"> health </w:t>
      </w:r>
      <w:r w:rsidR="00EE5E14" w:rsidRPr="0087618E">
        <w:rPr>
          <w:rFonts w:ascii="Albertus Extra Bold" w:hAnsi="Albertus Extra Bold"/>
          <w:b/>
        </w:rPr>
        <w:t>[</w:t>
      </w:r>
      <w:r w:rsidR="00EE5E14">
        <w:t>insurance policies or contracts</w:t>
      </w:r>
      <w:r w:rsidR="00EE5E14" w:rsidRPr="0087618E">
        <w:rPr>
          <w:rFonts w:ascii="Albertus Extra Bold" w:hAnsi="Albertus Extra Bold"/>
          <w:b/>
        </w:rPr>
        <w:t>]</w:t>
      </w:r>
      <w:r w:rsidR="00EE5E14">
        <w:t xml:space="preserve"> </w:t>
      </w:r>
      <w:r w:rsidR="00EE5E14" w:rsidRPr="006C47B1">
        <w:rPr>
          <w:u w:val="single"/>
        </w:rPr>
        <w:t>benefits plans as</w:t>
      </w:r>
      <w:r w:rsidR="00EE5E14">
        <w:rPr>
          <w:u w:val="single"/>
        </w:rPr>
        <w:t xml:space="preserve"> </w:t>
      </w:r>
      <w:r w:rsidR="00EE5E14" w:rsidRPr="006C47B1">
        <w:rPr>
          <w:u w:val="single"/>
        </w:rPr>
        <w:t>defined in section 1 of P.L</w:t>
      </w:r>
      <w:r w:rsidR="00EE5E14" w:rsidRPr="007B01CF">
        <w:rPr>
          <w:u w:val="single"/>
        </w:rPr>
        <w:t>.</w:t>
      </w:r>
      <w:r w:rsidR="00EE5E14" w:rsidRPr="006C47B1">
        <w:rPr>
          <w:u w:val="single"/>
        </w:rPr>
        <w:t>1992, c.162 (17B:27A-17)</w:t>
      </w:r>
      <w:r w:rsidR="00EE5E14" w:rsidRPr="00CE49A5">
        <w:t xml:space="preserve"> </w:t>
      </w:r>
      <w:r w:rsidR="00EE5E14" w:rsidRPr="00132555">
        <w:t>to</w:t>
      </w:r>
      <w:r w:rsidR="00EE5E14">
        <w:t xml:space="preserve"> </w:t>
      </w:r>
      <w:r w:rsidR="00EE5E14" w:rsidRPr="0087618E">
        <w:rPr>
          <w:rFonts w:ascii="Albertus Extra Bold" w:hAnsi="Albertus Extra Bold"/>
          <w:b/>
        </w:rPr>
        <w:t>[</w:t>
      </w:r>
      <w:r w:rsidR="00EE5E14">
        <w:t>residents of this State</w:t>
      </w:r>
      <w:r w:rsidR="00EE5E14" w:rsidRPr="0087618E">
        <w:rPr>
          <w:rFonts w:ascii="Albertus Extra Bold" w:hAnsi="Albertus Extra Bold"/>
          <w:b/>
        </w:rPr>
        <w:t>]</w:t>
      </w:r>
      <w:r w:rsidR="00EE5E14">
        <w:t xml:space="preserve"> </w:t>
      </w:r>
      <w:r w:rsidR="00EE5E14">
        <w:rPr>
          <w:u w:val="single"/>
        </w:rPr>
        <w:t>small employers as defined in section 1 of P.L.1992, c.162 (17B:27A-17),</w:t>
      </w:r>
      <w:r w:rsidR="00EE5E14" w:rsidRPr="007B01CF">
        <w:t xml:space="preserve"> </w:t>
      </w:r>
      <w:r w:rsidR="00EE5E14">
        <w:t xml:space="preserve"> shall notify the </w:t>
      </w:r>
      <w:r w:rsidR="00EE5E14">
        <w:lastRenderedPageBreak/>
        <w:t xml:space="preserve">purchaser of the </w:t>
      </w:r>
      <w:r w:rsidR="00EE5E14" w:rsidRPr="0087618E">
        <w:rPr>
          <w:rFonts w:ascii="Albertus Extra Bold" w:hAnsi="Albertus Extra Bold"/>
          <w:b/>
        </w:rPr>
        <w:t>[</w:t>
      </w:r>
      <w:r w:rsidR="00EE5E14">
        <w:t>insurance</w:t>
      </w:r>
      <w:r w:rsidR="00EE5E14" w:rsidRPr="0087618E">
        <w:rPr>
          <w:rFonts w:ascii="Albertus Extra Bold" w:hAnsi="Albertus Extra Bold"/>
          <w:b/>
        </w:rPr>
        <w:t>]</w:t>
      </w:r>
      <w:r w:rsidR="00EE5E14">
        <w:t xml:space="preserve"> </w:t>
      </w:r>
      <w:r w:rsidR="00EE5E14" w:rsidRPr="0087618E">
        <w:rPr>
          <w:u w:val="single"/>
        </w:rPr>
        <w:t>health benefits plan</w:t>
      </w:r>
      <w:r w:rsidR="00EE5E14">
        <w:t xml:space="preserve">, in writing, of the </w:t>
      </w:r>
      <w:r w:rsidR="00EE5E14" w:rsidRPr="008E19A7">
        <w:rPr>
          <w:u w:val="single"/>
        </w:rPr>
        <w:t>availability of information concerning the</w:t>
      </w:r>
      <w:r w:rsidR="00EE5E14">
        <w:t xml:space="preserve"> amount of any commission, service fee, brokerage, or other valuable consideration that the producer will receive as a result of the sale, solicitation or negotiation of the health </w:t>
      </w:r>
      <w:r w:rsidR="00EE5E14" w:rsidRPr="008E19A7">
        <w:rPr>
          <w:rFonts w:ascii="Albertus Extra Bold" w:hAnsi="Albertus Extra Bold"/>
          <w:b/>
        </w:rPr>
        <w:t>[</w:t>
      </w:r>
      <w:r w:rsidR="00EE5E14">
        <w:t>insurance policy or contract</w:t>
      </w:r>
      <w:r w:rsidR="00EE5E14" w:rsidRPr="008E19A7">
        <w:rPr>
          <w:rFonts w:ascii="Albertus Extra Bold" w:hAnsi="Albertus Extra Bold"/>
          <w:b/>
        </w:rPr>
        <w:t>]</w:t>
      </w:r>
      <w:r w:rsidR="00EE5E14">
        <w:t xml:space="preserve"> </w:t>
      </w:r>
      <w:r w:rsidR="00EE5E14" w:rsidRPr="008E19A7">
        <w:rPr>
          <w:u w:val="single"/>
        </w:rPr>
        <w:t>benefits plan</w:t>
      </w:r>
      <w:r w:rsidR="00EE5E14">
        <w:t>.  If the commission, fee, brokerage, or other valuable consideration is based on a percentage of premium, the insurance producer shall include that information in the notification to the purchaser.</w:t>
      </w:r>
    </w:p>
    <w:p w:rsidR="00EE5E14" w:rsidRPr="001820E8" w:rsidRDefault="00EE5E14" w:rsidP="00EE5E14">
      <w:pPr>
        <w:rPr>
          <w:rFonts w:ascii="Albertus Extra Bold" w:hAnsi="Albertus Extra Bold"/>
          <w:b/>
          <w:vertAlign w:val="superscript"/>
        </w:rPr>
      </w:pPr>
      <w:r>
        <w:tab/>
        <w:t>b.</w:t>
      </w:r>
      <w:r>
        <w:tab/>
        <w:t xml:space="preserve">The commissioner may </w:t>
      </w:r>
      <w:r w:rsidRPr="008E19A7">
        <w:rPr>
          <w:rFonts w:ascii="Albertus Extra Bold" w:hAnsi="Albertus Extra Bold"/>
          <w:b/>
        </w:rPr>
        <w:t>[</w:t>
      </w:r>
      <w:r>
        <w:t>specify, by regulation, the information that shall be provided by an insurance producer in the notification to a purchaser of health insurance and the procedure for providing the notification</w:t>
      </w:r>
      <w:r w:rsidRPr="008E19A7">
        <w:rPr>
          <w:rFonts w:ascii="Albertus Extra Bold" w:hAnsi="Albertus Extra Bold"/>
          <w:b/>
        </w:rPr>
        <w:t>]</w:t>
      </w:r>
      <w:r>
        <w:t xml:space="preserve"> </w:t>
      </w:r>
      <w:r w:rsidRPr="008E19A7">
        <w:rPr>
          <w:u w:val="single"/>
        </w:rPr>
        <w:t>adopt, pursuant to the “Administrative Procedure Act,” P.L.1968,</w:t>
      </w:r>
      <w:r>
        <w:rPr>
          <w:u w:val="single"/>
        </w:rPr>
        <w:t xml:space="preserve"> c.410 (C.52:14B-1 et seq.), any</w:t>
      </w:r>
      <w:r w:rsidRPr="008E19A7">
        <w:rPr>
          <w:u w:val="single"/>
        </w:rPr>
        <w:t xml:space="preserve"> rules or regulations necessary to implement this section</w:t>
      </w:r>
      <w:r w:rsidRPr="00D375A8">
        <w:t>.</w:t>
      </w:r>
    </w:p>
    <w:p w:rsidR="00EE5E14" w:rsidRDefault="00EE5E14" w:rsidP="00EE5E14">
      <w:r>
        <w:t>(</w:t>
      </w:r>
      <w:proofErr w:type="spellStart"/>
      <w:r>
        <w:t>cf</w:t>
      </w:r>
      <w:proofErr w:type="spellEnd"/>
      <w:r>
        <w:t>: P.L.2008, c.38, s.25)</w:t>
      </w:r>
    </w:p>
    <w:p w:rsidR="00EE5E14" w:rsidRDefault="00EE5E14" w:rsidP="00EE5E14"/>
    <w:p w:rsidR="00EE5E14" w:rsidRPr="00E7752C" w:rsidRDefault="00EE5E14" w:rsidP="00EE5E14">
      <w:r>
        <w:tab/>
      </w:r>
      <w:r w:rsidRPr="00FB2530">
        <w:t>4.</w:t>
      </w:r>
      <w:r>
        <w:tab/>
        <w:t>This act shall take effect immediately.</w:t>
      </w:r>
    </w:p>
    <w:p w:rsidR="00434179" w:rsidRDefault="00434179" w:rsidP="00E7752C"/>
    <w:p w:rsidR="00EE5E14" w:rsidRDefault="00EE5E14" w:rsidP="00E7752C"/>
    <w:p w:rsidR="00EE5E14" w:rsidRDefault="00EE5E14" w:rsidP="00EE5E14">
      <w:pPr>
        <w:jc w:val="center"/>
      </w:pPr>
      <w:r>
        <w:t>STATEMENT</w:t>
      </w:r>
    </w:p>
    <w:p w:rsidR="00EE5E14" w:rsidRDefault="00EE5E14" w:rsidP="00E7752C"/>
    <w:p w:rsidR="00FA6CE2" w:rsidRPr="00FA6CE2" w:rsidRDefault="00FA6CE2" w:rsidP="00FA6CE2">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This bill </w:t>
      </w:r>
      <w:r w:rsidRPr="00FA6CE2">
        <w:rPr>
          <w:spacing w:val="0"/>
        </w:rPr>
        <w:t>expand</w:t>
      </w:r>
      <w:r>
        <w:rPr>
          <w:spacing w:val="0"/>
        </w:rPr>
        <w:t>s</w:t>
      </w:r>
      <w:r w:rsidRPr="00FA6CE2">
        <w:rPr>
          <w:spacing w:val="0"/>
        </w:rPr>
        <w:t xml:space="preserve"> the requirements for insurance producers to exercise ordinary and reasonable care and skill that the bill already applies to placing property and casualty policies, to include health benefits plans.</w:t>
      </w:r>
    </w:p>
    <w:p w:rsidR="00FA6CE2" w:rsidRPr="00FA6CE2" w:rsidRDefault="00FA6CE2" w:rsidP="00FA6CE2">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6CE2">
        <w:rPr>
          <w:spacing w:val="0"/>
        </w:rPr>
        <w:tab/>
        <w:t xml:space="preserve">The </w:t>
      </w:r>
      <w:r>
        <w:rPr>
          <w:spacing w:val="0"/>
        </w:rPr>
        <w:t>bill</w:t>
      </w:r>
      <w:r w:rsidRPr="00FA6CE2">
        <w:rPr>
          <w:spacing w:val="0"/>
        </w:rPr>
        <w:t xml:space="preserve"> also prohibit</w:t>
      </w:r>
      <w:r>
        <w:rPr>
          <w:spacing w:val="0"/>
        </w:rPr>
        <w:t>s</w:t>
      </w:r>
      <w:r w:rsidRPr="00FA6CE2">
        <w:rPr>
          <w:spacing w:val="0"/>
        </w:rPr>
        <w:t xml:space="preserve"> any cause of action by any person or entity against an insurance producer concerning the sale, placement, procurement, renewal, binding or cancellation of, or the failure to procure, a health benefits plan, from subjecting the insurance producer to civil liability under standards governing the conduct of a fiduciary or a fiduciary relationship, except when the conduct upon which the cause of action is based involves the wrongful retention or misappropriation of any money that was received by the insurance producer, as a premium deposit or as payment of a claim. Thus, the </w:t>
      </w:r>
      <w:r>
        <w:rPr>
          <w:spacing w:val="0"/>
        </w:rPr>
        <w:t>bill</w:t>
      </w:r>
      <w:r w:rsidRPr="00FA6CE2">
        <w:rPr>
          <w:spacing w:val="0"/>
        </w:rPr>
        <w:t xml:space="preserve"> expand this prohibition on causes of action that the bill already applies to property and casualty plans, to include health benefits plans.</w:t>
      </w:r>
    </w:p>
    <w:p w:rsidR="00FA6CE2" w:rsidRDefault="00FA6CE2" w:rsidP="00FA6CE2">
      <w:r w:rsidRPr="00FA6CE2">
        <w:rPr>
          <w:spacing w:val="0"/>
        </w:rPr>
        <w:tab/>
        <w:t xml:space="preserve">The </w:t>
      </w:r>
      <w:r>
        <w:rPr>
          <w:spacing w:val="0"/>
        </w:rPr>
        <w:t>bill</w:t>
      </w:r>
      <w:r w:rsidRPr="00FA6CE2">
        <w:rPr>
          <w:spacing w:val="0"/>
        </w:rPr>
        <w:t xml:space="preserve"> also modif</w:t>
      </w:r>
      <w:r>
        <w:rPr>
          <w:spacing w:val="0"/>
        </w:rPr>
        <w:t>ies</w:t>
      </w:r>
      <w:r w:rsidRPr="00FA6CE2">
        <w:rPr>
          <w:spacing w:val="0"/>
        </w:rPr>
        <w:t xml:space="preserve"> an insurance producer’s duty under current law, to provide notification of the amount of any commission, service fee, brokerage, or other valuable consideration, to specify that the notification is required to be provided to purchasers of individual health benefits plans issued through the New Jersey Individual Health Coverage Program and small employer health benefits plans issued through the New Jersey Small Employer Health Benefits Program.</w:t>
      </w:r>
    </w:p>
    <w:p w:rsidR="00EE5E14" w:rsidRPr="00EE5E14" w:rsidRDefault="00EE5E14" w:rsidP="00EE5E14">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5E14">
        <w:rPr>
          <w:spacing w:val="0"/>
        </w:rPr>
        <w:tab/>
      </w:r>
      <w:r w:rsidR="00FA6CE2">
        <w:rPr>
          <w:spacing w:val="0"/>
        </w:rPr>
        <w:t>The bill also specifies the qualifications of a person providing an affidavit of merit in the case of an action against a licensed insurance producer, regardless of damages sought.</w:t>
      </w:r>
    </w:p>
    <w:p w:rsidR="00EE5E14" w:rsidRPr="00E7752C" w:rsidRDefault="00FA6CE2" w:rsidP="002E4831">
      <w:r>
        <w:lastRenderedPageBreak/>
        <w:tab/>
        <w:t>The bill provides</w:t>
      </w:r>
      <w:r w:rsidR="006E76EF">
        <w:t xml:space="preserve"> that</w:t>
      </w:r>
      <w:r>
        <w:t xml:space="preserve"> the Commissioner of the Department of Banking and Insurance is not limited or prohibited from finding, imposing, or enforcing a fiduciary duty upon an insurance producer where that duty is imposed pursuant to:  (1) the “New Jersey Insurance Producer Licensing Act of 2001; (2) any rule or regulation of the Department of Banking and Insurance; (3) any order of the commissioner; or (4) any applicable law.</w:t>
      </w:r>
    </w:p>
    <w:sectPr w:rsidR="00EE5E14" w:rsidRPr="00E7752C" w:rsidSect="002E483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729" w:rsidRDefault="00757729">
      <w:r>
        <w:separator/>
      </w:r>
    </w:p>
  </w:endnote>
  <w:endnote w:type="continuationSeparator" w:id="0">
    <w:p w:rsidR="00757729" w:rsidRDefault="00757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43A" w:rsidRDefault="00AC143A" w:rsidP="00AC143A">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831" w:rsidRPr="00921C91" w:rsidRDefault="002E48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831" w:rsidRPr="00921C91" w:rsidRDefault="002E4831">
    <w:pPr>
      <w:pStyle w:val="Footer"/>
      <w:rPr>
        <w:szCs w:val="18"/>
      </w:rPr>
    </w:pPr>
  </w:p>
  <w:p w:rsidR="002E4831" w:rsidRPr="00921C91" w:rsidRDefault="002E48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729" w:rsidRDefault="00757729">
      <w:r>
        <w:separator/>
      </w:r>
    </w:p>
  </w:footnote>
  <w:footnote w:type="continuationSeparator" w:id="0">
    <w:p w:rsidR="00757729" w:rsidRDefault="00757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4D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4831" w:rsidRDefault="002E4831" w:rsidP="002E4831">
    <w:pPr>
      <w:pStyle w:val="bpuHeadSpon"/>
    </w:pPr>
    <w:r w:rsidRPr="002E4831">
      <w:rPr>
        <w:rStyle w:val="bpuHeadSponChar"/>
      </w:rPr>
      <w:t>A1133</w:t>
    </w:r>
    <w:r>
      <w:t xml:space="preserve"> COUGHLIN, MCKEON</w:t>
    </w:r>
  </w:p>
  <w:p w:rsidR="002E4831" w:rsidRDefault="002E4831" w:rsidP="002E4831">
    <w:pPr>
      <w:pStyle w:val="bpuHeadSpon"/>
    </w:pPr>
    <w:r>
      <w:fldChar w:fldCharType="begin"/>
    </w:r>
    <w:r>
      <w:instrText xml:space="preserve"> PAGE  \* MERGEFORMAT </w:instrText>
    </w:r>
    <w:r>
      <w:fldChar w:fldCharType="separate"/>
    </w:r>
    <w:r w:rsidR="00CA15F7">
      <w:rPr>
        <w:noProof/>
      </w:rPr>
      <w:t>5</w:t>
    </w:r>
    <w:r>
      <w:fldChar w:fldCharType="end"/>
    </w:r>
  </w:p>
  <w:p w:rsidR="002E4831" w:rsidRPr="00AF575C" w:rsidRDefault="002E4831" w:rsidP="002E4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4831" w:rsidRDefault="002E4831" w:rsidP="002E4831">
    <w:pPr>
      <w:pStyle w:val="bpuHeadSpon"/>
    </w:pPr>
    <w:r w:rsidRPr="002E4831">
      <w:rPr>
        <w:rStyle w:val="bpuHeadSponChar"/>
      </w:rPr>
      <w:t>A1133</w:t>
    </w:r>
    <w:r>
      <w:t xml:space="preserve"> COUGHLIN, MCKEON</w:t>
    </w:r>
  </w:p>
  <w:p w:rsidR="002E4831" w:rsidRDefault="002E4831" w:rsidP="002E4831">
    <w:pPr>
      <w:pStyle w:val="bpuHeadSpon"/>
    </w:pPr>
    <w:r>
      <w:fldChar w:fldCharType="begin"/>
    </w:r>
    <w:r>
      <w:instrText xml:space="preserve"> PAGE  \* MERGEFORMAT </w:instrText>
    </w:r>
    <w:r>
      <w:fldChar w:fldCharType="separate"/>
    </w:r>
    <w:r w:rsidR="00CA15F7">
      <w:rPr>
        <w:noProof/>
      </w:rPr>
      <w:t>2</w:t>
    </w:r>
    <w:r>
      <w:fldChar w:fldCharType="end"/>
    </w:r>
  </w:p>
  <w:p w:rsidR="002E4831" w:rsidRDefault="002E4831" w:rsidP="002E4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729"/>
    <w:rsid w:val="00000169"/>
    <w:rsid w:val="00004D4D"/>
    <w:rsid w:val="00007B70"/>
    <w:rsid w:val="00007DDD"/>
    <w:rsid w:val="00010512"/>
    <w:rsid w:val="000112B4"/>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719"/>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180"/>
    <w:rsid w:val="001B3175"/>
    <w:rsid w:val="001B3F81"/>
    <w:rsid w:val="001B7150"/>
    <w:rsid w:val="001C6A67"/>
    <w:rsid w:val="001D576D"/>
    <w:rsid w:val="001D7350"/>
    <w:rsid w:val="001D7DEA"/>
    <w:rsid w:val="001E4DBB"/>
    <w:rsid w:val="001F6719"/>
    <w:rsid w:val="001F6DA6"/>
    <w:rsid w:val="00214614"/>
    <w:rsid w:val="0022067D"/>
    <w:rsid w:val="00231838"/>
    <w:rsid w:val="00232C5B"/>
    <w:rsid w:val="00233ADF"/>
    <w:rsid w:val="002373F3"/>
    <w:rsid w:val="002463CF"/>
    <w:rsid w:val="0026254F"/>
    <w:rsid w:val="00266FB9"/>
    <w:rsid w:val="00274341"/>
    <w:rsid w:val="0028159B"/>
    <w:rsid w:val="00295288"/>
    <w:rsid w:val="00296363"/>
    <w:rsid w:val="002A16E7"/>
    <w:rsid w:val="002A71FA"/>
    <w:rsid w:val="002B4DA4"/>
    <w:rsid w:val="002B67F7"/>
    <w:rsid w:val="002C106B"/>
    <w:rsid w:val="002C58D4"/>
    <w:rsid w:val="002E1440"/>
    <w:rsid w:val="002E2980"/>
    <w:rsid w:val="002E4831"/>
    <w:rsid w:val="002E7406"/>
    <w:rsid w:val="00304565"/>
    <w:rsid w:val="00307F11"/>
    <w:rsid w:val="0031075B"/>
    <w:rsid w:val="00317C73"/>
    <w:rsid w:val="003212E6"/>
    <w:rsid w:val="00333EF1"/>
    <w:rsid w:val="00346CF5"/>
    <w:rsid w:val="00352F8B"/>
    <w:rsid w:val="00354D07"/>
    <w:rsid w:val="00364BAB"/>
    <w:rsid w:val="0037458C"/>
    <w:rsid w:val="00381407"/>
    <w:rsid w:val="0038486B"/>
    <w:rsid w:val="003941E5"/>
    <w:rsid w:val="003A19B9"/>
    <w:rsid w:val="003A213D"/>
    <w:rsid w:val="003B7F50"/>
    <w:rsid w:val="003C32D1"/>
    <w:rsid w:val="003C6FBF"/>
    <w:rsid w:val="003D2B0D"/>
    <w:rsid w:val="003D6256"/>
    <w:rsid w:val="003E3338"/>
    <w:rsid w:val="003E7B4E"/>
    <w:rsid w:val="003F0B2D"/>
    <w:rsid w:val="003F145F"/>
    <w:rsid w:val="003F4A22"/>
    <w:rsid w:val="004040F9"/>
    <w:rsid w:val="00406A85"/>
    <w:rsid w:val="0041453D"/>
    <w:rsid w:val="00434179"/>
    <w:rsid w:val="0044404C"/>
    <w:rsid w:val="00470114"/>
    <w:rsid w:val="00470ABF"/>
    <w:rsid w:val="0048038F"/>
    <w:rsid w:val="00484B8A"/>
    <w:rsid w:val="004A424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85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6EF"/>
    <w:rsid w:val="006F4C44"/>
    <w:rsid w:val="006F652B"/>
    <w:rsid w:val="0070018A"/>
    <w:rsid w:val="00712CBE"/>
    <w:rsid w:val="00730582"/>
    <w:rsid w:val="00741A09"/>
    <w:rsid w:val="00752616"/>
    <w:rsid w:val="0075577B"/>
    <w:rsid w:val="00757729"/>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43A"/>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C8"/>
    <w:rsid w:val="00BE26FC"/>
    <w:rsid w:val="00BF23C7"/>
    <w:rsid w:val="00BF7456"/>
    <w:rsid w:val="00C035F3"/>
    <w:rsid w:val="00C078A1"/>
    <w:rsid w:val="00C3401C"/>
    <w:rsid w:val="00C473B8"/>
    <w:rsid w:val="00C603F9"/>
    <w:rsid w:val="00C614C5"/>
    <w:rsid w:val="00C83317"/>
    <w:rsid w:val="00C937A1"/>
    <w:rsid w:val="00C93F56"/>
    <w:rsid w:val="00CA15F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A72"/>
    <w:rsid w:val="00DF4E47"/>
    <w:rsid w:val="00E0012A"/>
    <w:rsid w:val="00E025E4"/>
    <w:rsid w:val="00E03582"/>
    <w:rsid w:val="00E05DFC"/>
    <w:rsid w:val="00E33D7F"/>
    <w:rsid w:val="00E44D94"/>
    <w:rsid w:val="00E500AD"/>
    <w:rsid w:val="00E5278D"/>
    <w:rsid w:val="00E53E99"/>
    <w:rsid w:val="00E560A6"/>
    <w:rsid w:val="00E66E37"/>
    <w:rsid w:val="00E7145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E14"/>
    <w:rsid w:val="00EE77BF"/>
    <w:rsid w:val="00EF5225"/>
    <w:rsid w:val="00F0415D"/>
    <w:rsid w:val="00F14E45"/>
    <w:rsid w:val="00F17CFC"/>
    <w:rsid w:val="00F42480"/>
    <w:rsid w:val="00F62572"/>
    <w:rsid w:val="00F6488F"/>
    <w:rsid w:val="00F70CF6"/>
    <w:rsid w:val="00F85DDC"/>
    <w:rsid w:val="00F91244"/>
    <w:rsid w:val="00F95319"/>
    <w:rsid w:val="00FA6CE2"/>
    <w:rsid w:val="00FB2530"/>
    <w:rsid w:val="00FB3056"/>
    <w:rsid w:val="00FB309C"/>
    <w:rsid w:val="00FB3C7C"/>
    <w:rsid w:val="00FB6E52"/>
    <w:rsid w:val="00FC5994"/>
    <w:rsid w:val="00FD2897"/>
    <w:rsid w:val="00FD4421"/>
    <w:rsid w:val="00FD4591"/>
    <w:rsid w:val="00FE64B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7B31BC"/>
  <w15:docId w15:val="{32BE2B52-5352-4434-B811-8A36E222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6C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6CE2"/>
    <w:rPr>
      <w:rFonts w:ascii="Segoe UI" w:hAnsi="Segoe UI" w:cs="Segoe UI"/>
      <w:spacing w:val="4"/>
      <w:sz w:val="18"/>
      <w:szCs w:val="18"/>
    </w:rPr>
  </w:style>
  <w:style w:type="character" w:styleId="LineNumber">
    <w:name w:val="line number"/>
    <w:basedOn w:val="DefaultParagraphFont"/>
    <w:semiHidden/>
    <w:unhideWhenUsed/>
    <w:rsid w:val="002E4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D7A7C-4599-41A5-AB15-C8BB527C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1415</Words>
  <Characters>7642</Characters>
  <Application>Microsoft Office Word</Application>
  <DocSecurity>0</DocSecurity>
  <Lines>182</Lines>
  <Paragraphs>43</Paragraphs>
  <ScaleCrop>false</ScaleCrop>
  <HeadingPairs>
    <vt:vector size="2" baseType="variant">
      <vt:variant>
        <vt:lpstr>Title</vt:lpstr>
      </vt:variant>
      <vt:variant>
        <vt:i4>1</vt:i4>
      </vt:variant>
    </vt:vector>
  </HeadingPairs>
  <TitlesOfParts>
    <vt:vector size="1" baseType="lpstr">
      <vt:lpstr>A1133</vt:lpstr>
    </vt:vector>
  </TitlesOfParts>
  <Manager>R56</Manager>
  <Company>OFFICE of LEGISLATIVE SERVICES</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A1133</dc:title>
  <dc:creator>Assemblyman  COUGHLIN, Assemblyman  MCKEON</dc:creator>
  <cp:keywords>A1133|5|HS |263|0|0|!|0|</cp:keywords>
  <dc:description>PREFILED 2020</dc:description>
  <cp:lastModifiedBy>Todaro, Vivian</cp:lastModifiedBy>
  <cp:revision>2</cp:revision>
  <cp:lastPrinted>2020-03-02T17:02:00Z</cp:lastPrinted>
  <dcterms:created xsi:type="dcterms:W3CDTF">2020-03-02T17:02:00Z</dcterms:created>
  <dcterms:modified xsi:type="dcterms:W3CDTF">2020-03-02T17:02:00Z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