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449C1" w:rsidP="00ED5E27">
      <w:pPr>
        <w:pStyle w:val="TopofPage1"/>
      </w:pPr>
      <w:bookmarkStart w:id="0" w:name="_GoBack"/>
      <w:bookmarkEnd w:id="0"/>
      <w:r>
        <w:t>ASSEMBLY</w:t>
      </w:r>
      <w:r w:rsidR="00364800" w:rsidRPr="00364800">
        <w:t xml:space="preserve"> </w:t>
      </w:r>
      <w:r w:rsidR="00364800">
        <w:t>CONSUMER AFFAIRS</w:t>
      </w:r>
      <w:r w:rsidR="005C51A8">
        <w:t xml:space="preserve"> </w:t>
      </w:r>
      <w:r w:rsidR="006A5D7B">
        <w:t>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449C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1168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994D5E" w:rsidRDefault="00994D5E" w:rsidP="00994D5E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left" w:pos="6120"/>
          <w:tab w:val="left" w:pos="6840"/>
        </w:tabs>
        <w:autoSpaceDE w:val="0"/>
        <w:autoSpaceDN w:val="0"/>
        <w:adjustRightInd w:val="0"/>
        <w:spacing w:line="240" w:lineRule="auto"/>
        <w:ind w:left="-1440" w:right="-1080"/>
        <w:jc w:val="center"/>
        <w:rPr>
          <w:color w:val="000000"/>
          <w:szCs w:val="24"/>
        </w:rPr>
      </w:pPr>
      <w:r>
        <w:rPr>
          <w:color w:val="000000"/>
          <w:szCs w:val="24"/>
        </w:rPr>
        <w:t>with committee amendments</w:t>
      </w:r>
    </w:p>
    <w:p w:rsidR="00994D5E" w:rsidRDefault="00994D5E" w:rsidP="0007575C">
      <w:pPr>
        <w:pStyle w:val="TopofPage1"/>
        <w:rPr>
          <w:sz w:val="24"/>
          <w:szCs w:val="24"/>
        </w:rPr>
      </w:pPr>
    </w:p>
    <w:p w:rsidR="00994D5E" w:rsidRPr="004721EF" w:rsidRDefault="00994D5E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449C1">
        <w:rPr>
          <w:caps/>
          <w:szCs w:val="24"/>
        </w:rPr>
        <w:t>DECEMBER 6, 2021</w:t>
      </w:r>
    </w:p>
    <w:p w:rsidR="00244E3F" w:rsidRDefault="00244E3F" w:rsidP="0083060A"/>
    <w:p w:rsidR="00CF13FB" w:rsidRDefault="00CF13FB" w:rsidP="0083060A">
      <w:r>
        <w:tab/>
        <w:t>The Assembly Consumer Affairs Committee reports favorably Assembly Bill No. 1168 with committee amendments.</w:t>
      </w:r>
    </w:p>
    <w:p w:rsidR="00D67A6E" w:rsidRPr="00B72420" w:rsidRDefault="00423F04" w:rsidP="00D67A6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  <w:t xml:space="preserve">As </w:t>
      </w:r>
      <w:r w:rsidR="00994D5E">
        <w:t>amended</w:t>
      </w:r>
      <w:r>
        <w:t xml:space="preserve"> </w:t>
      </w:r>
      <w:r w:rsidR="00786ED2">
        <w:t xml:space="preserve">and reported </w:t>
      </w:r>
      <w:r>
        <w:t>by the c</w:t>
      </w:r>
      <w:r w:rsidR="00786ED2">
        <w:t>ommittee, Assembly Bill No. 1168</w:t>
      </w:r>
      <w:r>
        <w:t xml:space="preserve"> </w:t>
      </w:r>
      <w:r w:rsidR="00D67A6E" w:rsidRPr="00B72420">
        <w:rPr>
          <w:spacing w:val="4"/>
          <w:szCs w:val="24"/>
        </w:rPr>
        <w:t xml:space="preserve">prohibits tax preparation software companies from charging a fee for the electronic filing of State tax returns.  Tax preparation software includes any computer program intended for tax return preparation, such as an off-the-shelf software program loaded onto a taxpayer’s computer or an online tax preparation application.  </w:t>
      </w:r>
    </w:p>
    <w:p w:rsidR="00D67A6E" w:rsidRPr="00B72420" w:rsidRDefault="00D67A6E" w:rsidP="00D67A6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72420">
        <w:rPr>
          <w:spacing w:val="4"/>
          <w:szCs w:val="24"/>
        </w:rPr>
        <w:tab/>
        <w:t xml:space="preserve">A violation of the bill’s provisions is an unlawful practice under the consumer fraud act, P.L.1960, c.39 (C.56:8-1 et seq.).  An unlawful practice is punishable by a monetary penalty of not more than $10,000 for a first offense and not more than $20,000 for any subsequent offense.  In addition, a violation can result in cease and desist orders issued by the Attorney General, the assessment of punitive damages, and the awarding of treble damages and costs to the injured.  </w:t>
      </w:r>
    </w:p>
    <w:p w:rsidR="00622EFD" w:rsidRPr="00622EFD" w:rsidRDefault="00D67A6E" w:rsidP="00D67A6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72420">
        <w:rPr>
          <w:spacing w:val="4"/>
          <w:szCs w:val="24"/>
        </w:rPr>
        <w:tab/>
        <w:t xml:space="preserve">The bill applies to </w:t>
      </w:r>
      <w:r w:rsidR="00994D5E" w:rsidRPr="00B72420">
        <w:rPr>
          <w:spacing w:val="4"/>
          <w:szCs w:val="24"/>
        </w:rPr>
        <w:t xml:space="preserve">State tax returns due </w:t>
      </w:r>
      <w:r w:rsidR="00994D5E">
        <w:rPr>
          <w:spacing w:val="4"/>
          <w:szCs w:val="24"/>
        </w:rPr>
        <w:t>on or after February 1, 2022</w:t>
      </w:r>
      <w:r w:rsidRPr="00B72420">
        <w:rPr>
          <w:spacing w:val="4"/>
          <w:szCs w:val="24"/>
        </w:rPr>
        <w:t>.  The bill is based on a 2010 New York statute.</w:t>
      </w:r>
    </w:p>
    <w:p w:rsidR="004B2ABF" w:rsidRDefault="00113A15" w:rsidP="0083060A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4121FD" w:rsidRDefault="004121FD" w:rsidP="0083060A">
      <w:r>
        <w:tab/>
        <w:t xml:space="preserve">As </w:t>
      </w:r>
      <w:r w:rsidR="00994D5E">
        <w:t>amended</w:t>
      </w:r>
      <w:r>
        <w:t xml:space="preserve"> by the committee, Assembly Bill No. 1168 is identical to Senate Bill No. 850, which also was </w:t>
      </w:r>
      <w:r w:rsidR="00994D5E">
        <w:t>amended</w:t>
      </w:r>
      <w:r>
        <w:t xml:space="preserve"> </w:t>
      </w:r>
      <w:r w:rsidR="00DA3E38">
        <w:t xml:space="preserve">and reported </w:t>
      </w:r>
      <w:r>
        <w:t>by the committee on this same date.</w:t>
      </w:r>
    </w:p>
    <w:p w:rsidR="00994D5E" w:rsidRDefault="00994D5E" w:rsidP="0083060A"/>
    <w:p w:rsidR="00B632B5" w:rsidRDefault="00B632B5" w:rsidP="00B632B5">
      <w:pPr>
        <w:rPr>
          <w:color w:val="000000"/>
          <w:u w:val="double"/>
        </w:rPr>
      </w:pPr>
      <w:r>
        <w:rPr>
          <w:color w:val="000000"/>
          <w:u w:val="double"/>
        </w:rPr>
        <w:t>COMMITTEE AMENDMENTS:</w:t>
      </w:r>
    </w:p>
    <w:p w:rsidR="00994D5E" w:rsidRDefault="00B632B5" w:rsidP="00422F41">
      <w:r>
        <w:tab/>
        <w:t>The committee amended the bill to make technical changes and to change the effective date to February 1, 2022.</w:t>
      </w:r>
    </w:p>
    <w:sectPr w:rsidR="00994D5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9C1" w:rsidRDefault="002449C1">
      <w:r>
        <w:separator/>
      </w:r>
    </w:p>
  </w:endnote>
  <w:endnote w:type="continuationSeparator" w:id="0">
    <w:p w:rsidR="002449C1" w:rsidRDefault="00244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9C1" w:rsidRDefault="002449C1">
      <w:r>
        <w:separator/>
      </w:r>
    </w:p>
  </w:footnote>
  <w:footnote w:type="continuationSeparator" w:id="0">
    <w:p w:rsidR="002449C1" w:rsidRDefault="00244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22F41" w:rsidP="00422F4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22F41" w:rsidRDefault="00422F41" w:rsidP="00422F4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9C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3A15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9C1"/>
    <w:rsid w:val="00244AC5"/>
    <w:rsid w:val="00244E3F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80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21FD"/>
    <w:rsid w:val="004144CF"/>
    <w:rsid w:val="004174D1"/>
    <w:rsid w:val="00420C8F"/>
    <w:rsid w:val="00422F41"/>
    <w:rsid w:val="00423F04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4EA9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2EFD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C69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6ED2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515A"/>
    <w:rsid w:val="00880992"/>
    <w:rsid w:val="00883C9E"/>
    <w:rsid w:val="00886321"/>
    <w:rsid w:val="0089099B"/>
    <w:rsid w:val="00890B29"/>
    <w:rsid w:val="00893A7A"/>
    <w:rsid w:val="008944D3"/>
    <w:rsid w:val="008A0003"/>
    <w:rsid w:val="008A7BAB"/>
    <w:rsid w:val="008B0FCF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4D5E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32B5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3FB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67A6E"/>
    <w:rsid w:val="00D74306"/>
    <w:rsid w:val="00D7553F"/>
    <w:rsid w:val="00D84CF6"/>
    <w:rsid w:val="00D9059F"/>
    <w:rsid w:val="00DA3E38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797D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26C3E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5935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6625"/>
    <o:shapelayout v:ext="edit">
      <o:idmap v:ext="edit" data="1"/>
    </o:shapelayout>
  </w:shapeDefaults>
  <w:decimalSymbol w:val="."/>
  <w:listSeparator w:val=","/>
  <w15:docId w15:val="{41B81854-08FD-4549-98F9-3F5FEED7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648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648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272</Words>
  <Characters>1439</Characters>
  <Application>Microsoft Office Word</Application>
  <DocSecurity>0</DocSecurity>
  <Lines>41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A1168 ACO Statement 12 6 21</vt:lpstr>
    </vt:vector>
  </TitlesOfParts>
  <Manager>R230</Manager>
  <Company>NJ OLS DMU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A1168 ACO Statement 12/6/21</dc:title>
  <dc:subject/>
  <dc:creator>Assembly ACO</dc:creator>
  <cp:keywords>A1168|1|LP |301|0|0|!||</cp:keywords>
  <dc:description/>
  <cp:lastModifiedBy>Bektas, Brenda</cp:lastModifiedBy>
  <cp:revision>2</cp:revision>
  <cp:lastPrinted>2021-12-03T13:27:00Z</cp:lastPrinted>
  <dcterms:created xsi:type="dcterms:W3CDTF">2021-12-07T18:26:00Z</dcterms:created>
  <dcterms:modified xsi:type="dcterms:W3CDTF">2021-12-07T18:26:00Z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