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7D5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07D5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7D57">
        <w:rPr>
          <w:caps/>
          <w:szCs w:val="24"/>
        </w:rPr>
        <w:t>MARCH 11, 2021</w:t>
      </w:r>
    </w:p>
    <w:p w:rsidR="004144CF" w:rsidRDefault="004144CF" w:rsidP="0083060A"/>
    <w:p w:rsidR="00655CA3" w:rsidRPr="00A65EE3" w:rsidRDefault="00A65EE3" w:rsidP="0083060A">
      <w:pPr>
        <w:rPr>
          <w:spacing w:val="4"/>
          <w:szCs w:val="24"/>
        </w:rPr>
      </w:pPr>
      <w:r w:rsidRPr="00366A30">
        <w:rPr>
          <w:spacing w:val="4"/>
          <w:szCs w:val="24"/>
        </w:rPr>
        <w:tab/>
      </w:r>
      <w:r>
        <w:rPr>
          <w:spacing w:val="4"/>
          <w:szCs w:val="24"/>
        </w:rPr>
        <w:t>The Senate Commerce Committee reports favorably Assembly Bill No. 1178.</w:t>
      </w:r>
    </w:p>
    <w:p w:rsidR="00482241" w:rsidRDefault="00482241" w:rsidP="00482241">
      <w:r>
        <w:tab/>
        <w:t xml:space="preserve">This bill provides that corporations may utilize electronic networks, including distributed electronic </w:t>
      </w:r>
      <w:r w:rsidRPr="00405C43">
        <w:t xml:space="preserve">networks </w:t>
      </w:r>
      <w:r w:rsidRPr="0030105E">
        <w:t>or databases that utilize blockchain technology, administered by or on the behalf of the corporation,</w:t>
      </w:r>
      <w:r>
        <w:t xml:space="preserve"> in order to meet recordkeeping requirements.</w:t>
      </w:r>
    </w:p>
    <w:p w:rsidR="00482241" w:rsidRDefault="00482241" w:rsidP="00482241">
      <w:r>
        <w:tab/>
        <w:t xml:space="preserve">Current law requires corporations to keep records containing the names and addresses of all shareholders, the number, class and series of shares held by each and the dates when they respectively became the owners of the shares. This bill provides that these corporate records of shares may be kept on an electronic network. It also provides that corporations may use electronic transmissions from electronic networks to meet with certain notice provisions of existing law. </w:t>
      </w:r>
    </w:p>
    <w:p w:rsidR="004B2ABF" w:rsidRPr="000A7752" w:rsidRDefault="0015414D" w:rsidP="000A77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this bill is identical to Senate Bill No. 898, as also reported by the committee.</w:t>
      </w:r>
    </w:p>
    <w:sectPr w:rsidR="004B2ABF" w:rsidRPr="000A77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D57" w:rsidRDefault="00A07D57">
      <w:r>
        <w:separator/>
      </w:r>
    </w:p>
  </w:endnote>
  <w:endnote w:type="continuationSeparator" w:id="0">
    <w:p w:rsidR="00A07D57" w:rsidRDefault="00A0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D57" w:rsidRDefault="00A07D57">
      <w:r>
        <w:separator/>
      </w:r>
    </w:p>
  </w:footnote>
  <w:footnote w:type="continuationSeparator" w:id="0">
    <w:p w:rsidR="00A07D57" w:rsidRDefault="00A07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7752" w:rsidP="000A7752">
    <w:pPr>
      <w:pStyle w:val="HeaderPage2"/>
      <w:jc w:val="center"/>
    </w:pPr>
    <w:r>
      <w:fldChar w:fldCharType="begin"/>
    </w:r>
    <w:r>
      <w:instrText xml:space="preserve"> PAGE  \* MERGEFORMAT </w:instrText>
    </w:r>
    <w:r>
      <w:fldChar w:fldCharType="separate"/>
    </w:r>
    <w:r>
      <w:rPr>
        <w:noProof/>
      </w:rPr>
      <w:t>2</w:t>
    </w:r>
    <w:r>
      <w:fldChar w:fldCharType="end"/>
    </w:r>
  </w:p>
  <w:p w:rsidR="000A7752" w:rsidRDefault="000A7752" w:rsidP="000A77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75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14D"/>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B3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D1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5B21"/>
    <w:rsid w:val="0048100F"/>
    <w:rsid w:val="00481289"/>
    <w:rsid w:val="00482241"/>
    <w:rsid w:val="0048398F"/>
    <w:rsid w:val="0048685C"/>
    <w:rsid w:val="00491049"/>
    <w:rsid w:val="004918FA"/>
    <w:rsid w:val="00493065"/>
    <w:rsid w:val="00493AB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C0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08C"/>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D57"/>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5EE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F3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AD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49E1BC5-E83C-49E5-B33E-1C9CA3CC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151</Words>
  <Characters>848</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A1178 COMMERCE Statement MARCH 11, 2021</vt:lpstr>
    </vt:vector>
  </TitlesOfParts>
  <Manager>R230</Manager>
  <Company>NJ OLS DMU</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A1178 SCM Statement 3/11/21</dc:title>
  <dc:subject/>
  <dc:creator>Senate SCM</dc:creator>
  <cp:keywords>A1178|1|CL |307|0|0|!||</cp:keywords>
  <dc:description/>
  <cp:lastModifiedBy>Bektas, Brenda</cp:lastModifiedBy>
  <cp:revision>2</cp:revision>
  <cp:lastPrinted>1999-09-30T17:29:00Z</cp:lastPrinted>
  <dcterms:created xsi:type="dcterms:W3CDTF">2021-03-12T16:37:00Z</dcterms:created>
  <dcterms:modified xsi:type="dcterms:W3CDTF">2021-03-12T16:37:00Z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