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5CB5F0" w14:textId="77777777" w:rsidR="00740482" w:rsidRPr="00E50F74" w:rsidRDefault="00740482" w:rsidP="00740482">
      <w:pPr>
        <w:spacing w:after="0" w:line="240" w:lineRule="auto"/>
        <w:ind w:right="0" w:firstLine="0"/>
        <w:contextualSpacing/>
        <w:jc w:val="center"/>
        <w:rPr>
          <w:b/>
          <w:bCs/>
          <w:szCs w:val="24"/>
        </w:rPr>
      </w:pPr>
      <w:r w:rsidRPr="00E50F74">
        <w:rPr>
          <w:b/>
          <w:bCs/>
          <w:szCs w:val="24"/>
        </w:rPr>
        <w:t>ASSEMBLY BILL NO. 1229</w:t>
      </w:r>
    </w:p>
    <w:p w14:paraId="0C05B1C2" w14:textId="77777777" w:rsidR="00A24B5D" w:rsidRPr="00E50F74" w:rsidRDefault="00A24B5D" w:rsidP="00453BB2">
      <w:pPr>
        <w:spacing w:after="0" w:line="240" w:lineRule="auto"/>
        <w:ind w:right="0" w:firstLine="0"/>
        <w:contextualSpacing/>
        <w:jc w:val="center"/>
        <w:rPr>
          <w:szCs w:val="24"/>
        </w:rPr>
      </w:pPr>
    </w:p>
    <w:p w14:paraId="51811354" w14:textId="77777777" w:rsidR="00A24B5D" w:rsidRPr="00E50F74" w:rsidRDefault="00A24B5D" w:rsidP="00453BB2">
      <w:pPr>
        <w:spacing w:after="0" w:line="240" w:lineRule="auto"/>
        <w:ind w:right="0" w:firstLine="0"/>
        <w:contextualSpacing/>
        <w:jc w:val="center"/>
        <w:rPr>
          <w:szCs w:val="24"/>
        </w:rPr>
      </w:pPr>
    </w:p>
    <w:p w14:paraId="554091B7" w14:textId="77777777" w:rsidR="00740482" w:rsidRPr="00C81D7A" w:rsidRDefault="00740482" w:rsidP="00740482">
      <w:pPr>
        <w:overflowPunct w:val="0"/>
        <w:autoSpaceDE w:val="0"/>
        <w:autoSpaceDN w:val="0"/>
        <w:adjustRightInd w:val="0"/>
        <w:spacing w:after="0"/>
        <w:ind w:right="0" w:firstLine="0"/>
        <w:jc w:val="left"/>
        <w:textAlignment w:val="baseline"/>
        <w:rPr>
          <w:rFonts w:eastAsia="Times New Roman"/>
          <w:color w:val="auto"/>
          <w:sz w:val="23"/>
          <w:szCs w:val="23"/>
        </w:rPr>
      </w:pPr>
      <w:r w:rsidRPr="00C81D7A">
        <w:rPr>
          <w:rFonts w:eastAsia="Times New Roman"/>
          <w:color w:val="auto"/>
          <w:sz w:val="23"/>
          <w:szCs w:val="23"/>
        </w:rPr>
        <w:t>To the General Assembly:</w:t>
      </w:r>
    </w:p>
    <w:p w14:paraId="2922F306" w14:textId="77777777" w:rsidR="00740482" w:rsidRPr="00C81D7A" w:rsidRDefault="00740482" w:rsidP="00740482">
      <w:pPr>
        <w:overflowPunct w:val="0"/>
        <w:autoSpaceDE w:val="0"/>
        <w:autoSpaceDN w:val="0"/>
        <w:adjustRightInd w:val="0"/>
        <w:spacing w:after="0"/>
        <w:ind w:right="0" w:firstLine="0"/>
        <w:textAlignment w:val="baseline"/>
        <w:rPr>
          <w:rFonts w:eastAsia="Times New Roman"/>
          <w:color w:val="auto"/>
          <w:sz w:val="23"/>
          <w:szCs w:val="23"/>
        </w:rPr>
      </w:pPr>
      <w:r w:rsidRPr="00C81D7A">
        <w:rPr>
          <w:rFonts w:eastAsia="Times New Roman"/>
          <w:color w:val="auto"/>
          <w:sz w:val="23"/>
          <w:szCs w:val="23"/>
        </w:rPr>
        <w:tab/>
        <w:t xml:space="preserve">Pursuant to Article V, Section I, Paragraph 14 of the New Jersey Constitution, I herewith return Assembly Bill No. 1229 </w:t>
      </w:r>
      <w:r w:rsidRPr="00C81D7A">
        <w:rPr>
          <w:color w:val="auto"/>
          <w:sz w:val="23"/>
          <w:szCs w:val="23"/>
        </w:rPr>
        <w:t>with my recommendations for reconsideration</w:t>
      </w:r>
      <w:r w:rsidRPr="00C81D7A">
        <w:rPr>
          <w:rFonts w:eastAsia="Times New Roman"/>
          <w:color w:val="auto"/>
          <w:sz w:val="23"/>
          <w:szCs w:val="23"/>
        </w:rPr>
        <w:t>.</w:t>
      </w:r>
    </w:p>
    <w:p w14:paraId="3CD1EE71" w14:textId="7A33A65C" w:rsidR="00740482" w:rsidRPr="00C81D7A" w:rsidRDefault="00740482" w:rsidP="00740482">
      <w:pPr>
        <w:overflowPunct w:val="0"/>
        <w:autoSpaceDE w:val="0"/>
        <w:autoSpaceDN w:val="0"/>
        <w:adjustRightInd w:val="0"/>
        <w:spacing w:after="0"/>
        <w:ind w:right="0" w:firstLine="720"/>
        <w:textAlignment w:val="baseline"/>
        <w:rPr>
          <w:rFonts w:eastAsia="Times New Roman"/>
          <w:color w:val="auto"/>
          <w:sz w:val="23"/>
          <w:szCs w:val="23"/>
        </w:rPr>
      </w:pPr>
      <w:r w:rsidRPr="00C81D7A">
        <w:rPr>
          <w:rFonts w:eastAsia="Times New Roman"/>
          <w:color w:val="auto"/>
          <w:sz w:val="23"/>
          <w:szCs w:val="23"/>
        </w:rPr>
        <w:t>This bill requires the Department of Community Affairs (“DCA”) to prepare and make available on its website information concerning all county, State, and federal homeless prevention services and programs that are available to individuals who are homeless or who are at imminent risk of homelessness.  This information includes, but is not limited to, grant and homeless intervention programs, homeless youth programs and other services provided to teens and young adults, and homelessness services provide</w:t>
      </w:r>
      <w:r w:rsidR="00A02EC6">
        <w:rPr>
          <w:rFonts w:eastAsia="Times New Roman"/>
          <w:color w:val="auto"/>
          <w:sz w:val="23"/>
          <w:szCs w:val="23"/>
        </w:rPr>
        <w:t>d</w:t>
      </w:r>
      <w:r w:rsidRPr="00C81D7A">
        <w:rPr>
          <w:rFonts w:eastAsia="Times New Roman"/>
          <w:color w:val="auto"/>
          <w:sz w:val="23"/>
          <w:szCs w:val="23"/>
        </w:rPr>
        <w:t xml:space="preserve"> to families involved in the child welfare system.</w:t>
      </w:r>
    </w:p>
    <w:p w14:paraId="5CB546E8" w14:textId="77777777" w:rsidR="00740482" w:rsidRPr="00C81D7A" w:rsidRDefault="00740482" w:rsidP="00740482">
      <w:pPr>
        <w:overflowPunct w:val="0"/>
        <w:autoSpaceDE w:val="0"/>
        <w:autoSpaceDN w:val="0"/>
        <w:adjustRightInd w:val="0"/>
        <w:spacing w:after="0"/>
        <w:ind w:right="0" w:firstLine="720"/>
        <w:textAlignment w:val="baseline"/>
        <w:rPr>
          <w:rFonts w:eastAsia="Times New Roman"/>
          <w:color w:val="auto"/>
          <w:sz w:val="23"/>
          <w:szCs w:val="23"/>
        </w:rPr>
      </w:pPr>
      <w:r w:rsidRPr="00C81D7A">
        <w:rPr>
          <w:rFonts w:eastAsia="Times New Roman"/>
          <w:color w:val="auto"/>
          <w:sz w:val="23"/>
          <w:szCs w:val="23"/>
        </w:rPr>
        <w:t xml:space="preserve">The DCA is required to update this information whenever new information about the programs and services becomes available and must ensure that this information is also posted on the websites of the Departments of Child and Families, Health, Human Services, and Military and Veterans Affairs.  To maximize information sharing, the DCA also must notify local welfare agencies, veterans service offices, health care facilities, libraries, and community-based and nonprofit organizations focused on homelessness prevention of their requirement to post and share the information, at no cost, to individuals who are homeless or who are imminent risk of homelessness.  </w:t>
      </w:r>
    </w:p>
    <w:p w14:paraId="316E14AA" w14:textId="77777777" w:rsidR="00740482" w:rsidRPr="00C81D7A" w:rsidRDefault="00740482" w:rsidP="00740482">
      <w:pPr>
        <w:overflowPunct w:val="0"/>
        <w:autoSpaceDE w:val="0"/>
        <w:autoSpaceDN w:val="0"/>
        <w:adjustRightInd w:val="0"/>
        <w:spacing w:after="0"/>
        <w:ind w:right="0" w:firstLine="720"/>
        <w:textAlignment w:val="baseline"/>
        <w:rPr>
          <w:rFonts w:eastAsia="Times New Roman"/>
          <w:color w:val="auto"/>
          <w:sz w:val="23"/>
          <w:szCs w:val="23"/>
        </w:rPr>
      </w:pPr>
      <w:r w:rsidRPr="00C81D7A">
        <w:rPr>
          <w:rFonts w:eastAsia="Times New Roman"/>
          <w:color w:val="auto"/>
          <w:sz w:val="23"/>
          <w:szCs w:val="23"/>
        </w:rPr>
        <w:t xml:space="preserve">I commend the bill’s sponsors for seeking to compile the array of homelessness resources and services available throughout the State in a single, easily accessible, location.  By creating a clearinghouse of this information, individuals in need and service providers will be better able to connect with appropriate resources and programs.  </w:t>
      </w:r>
    </w:p>
    <w:p w14:paraId="671B8430" w14:textId="6FD1652E" w:rsidR="00740482" w:rsidRPr="00C81D7A" w:rsidRDefault="00740482" w:rsidP="00740482">
      <w:pPr>
        <w:overflowPunct w:val="0"/>
        <w:autoSpaceDE w:val="0"/>
        <w:autoSpaceDN w:val="0"/>
        <w:adjustRightInd w:val="0"/>
        <w:spacing w:after="0"/>
        <w:ind w:right="0" w:firstLine="720"/>
        <w:textAlignment w:val="baseline"/>
        <w:rPr>
          <w:rFonts w:eastAsia="Times New Roman"/>
          <w:color w:val="auto"/>
          <w:sz w:val="23"/>
          <w:szCs w:val="23"/>
        </w:rPr>
      </w:pPr>
      <w:r w:rsidRPr="00C81D7A">
        <w:rPr>
          <w:rFonts w:eastAsia="Times New Roman"/>
          <w:color w:val="auto"/>
          <w:sz w:val="23"/>
          <w:szCs w:val="23"/>
        </w:rPr>
        <w:t xml:space="preserve">While the bill will enhance public awareness of and help to facilitate access to available programs and services, it will require a considerable amount of time to prepare and maintain.  I have been </w:t>
      </w:r>
      <w:r w:rsidRPr="00C81D7A">
        <w:rPr>
          <w:rFonts w:eastAsia="Times New Roman"/>
          <w:color w:val="auto"/>
          <w:sz w:val="23"/>
          <w:szCs w:val="23"/>
        </w:rPr>
        <w:lastRenderedPageBreak/>
        <w:t>advised by the DCA that, not only a</w:t>
      </w:r>
      <w:bookmarkStart w:id="0" w:name="_GoBack"/>
      <w:bookmarkEnd w:id="0"/>
      <w:r w:rsidRPr="00C81D7A">
        <w:rPr>
          <w:rFonts w:eastAsia="Times New Roman"/>
          <w:color w:val="auto"/>
          <w:sz w:val="23"/>
          <w:szCs w:val="23"/>
        </w:rPr>
        <w:t xml:space="preserve">re the available programs vast, they are frequently updated.  As a result, the bill’s requirements will entail near full-time monitoring of available programs in order to ensure that the information posted on the DCA’s website is accurate and reflects the most up-to-date information.  To best manage this significant undertaking, I am recommending amendments to allow DCA to contract out the bill’s responsibilities.  In order to allow for sufficient time for the DCA to procure a contract, I am further recommending amendments to permit an additional </w:t>
      </w:r>
      <w:r w:rsidR="00577985">
        <w:rPr>
          <w:rFonts w:eastAsia="Times New Roman"/>
          <w:color w:val="auto"/>
          <w:sz w:val="23"/>
          <w:szCs w:val="23"/>
        </w:rPr>
        <w:t>six</w:t>
      </w:r>
      <w:r w:rsidRPr="00C81D7A">
        <w:rPr>
          <w:rFonts w:eastAsia="Times New Roman"/>
          <w:color w:val="auto"/>
          <w:sz w:val="23"/>
          <w:szCs w:val="23"/>
        </w:rPr>
        <w:t xml:space="preserve"> months to implement the bill’s requirements.  </w:t>
      </w:r>
    </w:p>
    <w:p w14:paraId="25AB1BC0" w14:textId="77777777" w:rsidR="00740482" w:rsidRPr="00C81D7A" w:rsidRDefault="00740482" w:rsidP="00740482">
      <w:pPr>
        <w:overflowPunct w:val="0"/>
        <w:autoSpaceDE w:val="0"/>
        <w:autoSpaceDN w:val="0"/>
        <w:adjustRightInd w:val="0"/>
        <w:spacing w:after="0"/>
        <w:ind w:right="0" w:firstLine="720"/>
        <w:textAlignment w:val="baseline"/>
        <w:rPr>
          <w:rFonts w:eastAsia="Times New Roman"/>
          <w:color w:val="auto"/>
          <w:sz w:val="23"/>
          <w:szCs w:val="23"/>
        </w:rPr>
      </w:pPr>
      <w:r w:rsidRPr="00C81D7A">
        <w:rPr>
          <w:rFonts w:eastAsia="Times New Roman"/>
          <w:color w:val="auto"/>
          <w:sz w:val="23"/>
          <w:szCs w:val="23"/>
        </w:rPr>
        <w:t>Accordingly, I herewith return Assembly Bill No. 1229 and recommend that it be amended as follows:</w:t>
      </w:r>
    </w:p>
    <w:p w14:paraId="30546752" w14:textId="77777777" w:rsidR="00740482" w:rsidRPr="00E50F74" w:rsidRDefault="00740482" w:rsidP="00740482">
      <w:pPr>
        <w:widowControl w:val="0"/>
        <w:tabs>
          <w:tab w:val="left" w:pos="5040"/>
        </w:tabs>
        <w:autoSpaceDE w:val="0"/>
        <w:autoSpaceDN w:val="0"/>
        <w:spacing w:after="0" w:line="240" w:lineRule="exact"/>
        <w:ind w:left="5040" w:right="0" w:hanging="5040"/>
        <w:contextualSpacing/>
        <w:rPr>
          <w:color w:val="auto"/>
          <w:sz w:val="23"/>
          <w:szCs w:val="23"/>
          <w:u w:val="single"/>
        </w:rPr>
      </w:pPr>
      <w:r w:rsidRPr="00E50F74">
        <w:rPr>
          <w:color w:val="auto"/>
          <w:sz w:val="23"/>
          <w:szCs w:val="23"/>
          <w:u w:val="single"/>
        </w:rPr>
        <w:t>Page 2, Section 1, Line 9</w:t>
      </w:r>
      <w:r w:rsidRPr="00E50F74">
        <w:rPr>
          <w:color w:val="auto"/>
          <w:sz w:val="23"/>
          <w:szCs w:val="23"/>
        </w:rPr>
        <w:t>:</w:t>
      </w:r>
      <w:r w:rsidRPr="00E50F74">
        <w:rPr>
          <w:color w:val="auto"/>
          <w:sz w:val="23"/>
          <w:szCs w:val="23"/>
        </w:rPr>
        <w:tab/>
        <w:t>After “format,” insert “or contract with a third party to prepare and make available,”</w:t>
      </w:r>
    </w:p>
    <w:p w14:paraId="310C9513" w14:textId="77777777" w:rsidR="00740482" w:rsidRPr="00E50F74" w:rsidRDefault="00740482" w:rsidP="00740482">
      <w:pPr>
        <w:widowControl w:val="0"/>
        <w:tabs>
          <w:tab w:val="left" w:pos="5040"/>
        </w:tabs>
        <w:autoSpaceDE w:val="0"/>
        <w:autoSpaceDN w:val="0"/>
        <w:spacing w:after="0" w:line="240" w:lineRule="exact"/>
        <w:ind w:left="5040" w:right="0" w:hanging="5040"/>
        <w:contextualSpacing/>
        <w:rPr>
          <w:color w:val="auto"/>
          <w:sz w:val="23"/>
          <w:szCs w:val="23"/>
          <w:u w:val="single"/>
        </w:rPr>
      </w:pPr>
    </w:p>
    <w:p w14:paraId="4ABFBD0A" w14:textId="233DE38D" w:rsidR="00740482" w:rsidRPr="00E50F74" w:rsidRDefault="00740482" w:rsidP="00740482">
      <w:pPr>
        <w:widowControl w:val="0"/>
        <w:tabs>
          <w:tab w:val="left" w:pos="5040"/>
        </w:tabs>
        <w:autoSpaceDE w:val="0"/>
        <w:autoSpaceDN w:val="0"/>
        <w:spacing w:after="0" w:line="240" w:lineRule="exact"/>
        <w:ind w:left="5040" w:right="0" w:hanging="5040"/>
        <w:contextualSpacing/>
        <w:rPr>
          <w:color w:val="auto"/>
          <w:sz w:val="23"/>
          <w:szCs w:val="23"/>
        </w:rPr>
      </w:pPr>
      <w:r w:rsidRPr="00E50F74">
        <w:rPr>
          <w:color w:val="auto"/>
          <w:sz w:val="23"/>
          <w:szCs w:val="23"/>
          <w:u w:val="single"/>
        </w:rPr>
        <w:t>Page 3, Section 3, Line 3</w:t>
      </w:r>
      <w:r w:rsidR="00E50F74" w:rsidRPr="00E50F74">
        <w:rPr>
          <w:color w:val="auto"/>
          <w:sz w:val="23"/>
          <w:szCs w:val="23"/>
          <w:u w:val="single"/>
        </w:rPr>
        <w:t>6</w:t>
      </w:r>
      <w:r w:rsidRPr="00E50F74">
        <w:rPr>
          <w:color w:val="auto"/>
          <w:sz w:val="23"/>
          <w:szCs w:val="23"/>
        </w:rPr>
        <w:t>:</w:t>
      </w:r>
      <w:r w:rsidRPr="00E50F74">
        <w:rPr>
          <w:color w:val="auto"/>
          <w:sz w:val="23"/>
          <w:szCs w:val="23"/>
        </w:rPr>
        <w:tab/>
        <w:t>Delete “immediately, but in order to” and insert “</w:t>
      </w:r>
      <w:r w:rsidR="00577985">
        <w:rPr>
          <w:color w:val="auto"/>
          <w:sz w:val="23"/>
          <w:szCs w:val="23"/>
        </w:rPr>
        <w:t>9</w:t>
      </w:r>
      <w:r w:rsidRPr="00E50F74">
        <w:rPr>
          <w:color w:val="auto"/>
          <w:sz w:val="23"/>
          <w:szCs w:val="23"/>
        </w:rPr>
        <w:t xml:space="preserve"> months following enactment, except that the department may take any anticipatory administrative action in advance as shall be necessary for the implementation of this act.”</w:t>
      </w:r>
    </w:p>
    <w:p w14:paraId="38C3F8E2" w14:textId="77777777" w:rsidR="00740482" w:rsidRPr="00E50F74" w:rsidRDefault="00740482" w:rsidP="00740482">
      <w:pPr>
        <w:widowControl w:val="0"/>
        <w:tabs>
          <w:tab w:val="left" w:pos="5040"/>
        </w:tabs>
        <w:autoSpaceDE w:val="0"/>
        <w:autoSpaceDN w:val="0"/>
        <w:spacing w:after="0" w:line="240" w:lineRule="exact"/>
        <w:ind w:left="5040" w:right="0" w:hanging="5040"/>
        <w:contextualSpacing/>
        <w:rPr>
          <w:color w:val="auto"/>
          <w:sz w:val="23"/>
          <w:szCs w:val="23"/>
        </w:rPr>
      </w:pPr>
    </w:p>
    <w:p w14:paraId="44445841" w14:textId="1471422D" w:rsidR="00601B93" w:rsidRPr="00E50F74" w:rsidRDefault="00740482" w:rsidP="00740482">
      <w:pPr>
        <w:widowControl w:val="0"/>
        <w:tabs>
          <w:tab w:val="left" w:pos="5040"/>
        </w:tabs>
        <w:autoSpaceDE w:val="0"/>
        <w:autoSpaceDN w:val="0"/>
        <w:spacing w:after="0" w:line="240" w:lineRule="exact"/>
        <w:ind w:left="5040" w:right="0" w:hanging="5040"/>
        <w:contextualSpacing/>
        <w:rPr>
          <w:color w:val="auto"/>
          <w:sz w:val="23"/>
          <w:szCs w:val="23"/>
        </w:rPr>
      </w:pPr>
      <w:r w:rsidRPr="00E50F74">
        <w:rPr>
          <w:color w:val="auto"/>
          <w:sz w:val="23"/>
          <w:szCs w:val="23"/>
          <w:u w:val="single"/>
        </w:rPr>
        <w:t>Page 3, Section 3, Lines 37-41</w:t>
      </w:r>
      <w:r w:rsidRPr="00E50F74">
        <w:rPr>
          <w:color w:val="auto"/>
          <w:sz w:val="23"/>
          <w:szCs w:val="23"/>
        </w:rPr>
        <w:t>:</w:t>
      </w:r>
      <w:r w:rsidRPr="00E50F74">
        <w:rPr>
          <w:color w:val="auto"/>
          <w:sz w:val="23"/>
          <w:szCs w:val="23"/>
        </w:rPr>
        <w:tab/>
        <w:t xml:space="preserve">Delete in their entirety </w:t>
      </w:r>
      <w:r w:rsidR="00601B93" w:rsidRPr="00C81D7A">
        <w:rPr>
          <w:sz w:val="23"/>
          <w:szCs w:val="23"/>
        </w:rPr>
        <w:tab/>
      </w:r>
    </w:p>
    <w:p w14:paraId="6D8C65E5" w14:textId="77777777" w:rsidR="00601B93" w:rsidRPr="00C81D7A" w:rsidRDefault="00601B93" w:rsidP="00740482">
      <w:pPr>
        <w:spacing w:line="240" w:lineRule="exact"/>
        <w:ind w:firstLine="0"/>
        <w:contextualSpacing/>
        <w:rPr>
          <w:sz w:val="23"/>
          <w:szCs w:val="23"/>
        </w:rPr>
      </w:pPr>
    </w:p>
    <w:p w14:paraId="74B31F32" w14:textId="688D5340" w:rsidR="00BE06F1" w:rsidRPr="00C81D7A" w:rsidRDefault="00BE06F1" w:rsidP="00BE06F1">
      <w:pPr>
        <w:spacing w:line="240" w:lineRule="exact"/>
        <w:contextualSpacing/>
        <w:rPr>
          <w:sz w:val="23"/>
          <w:szCs w:val="23"/>
        </w:rPr>
      </w:pPr>
      <w:r w:rsidRPr="00C81D7A">
        <w:rPr>
          <w:sz w:val="23"/>
          <w:szCs w:val="23"/>
        </w:rPr>
        <w:tab/>
      </w:r>
      <w:r w:rsidRPr="00C81D7A">
        <w:rPr>
          <w:sz w:val="23"/>
          <w:szCs w:val="23"/>
        </w:rPr>
        <w:tab/>
      </w:r>
      <w:r w:rsidRPr="00C81D7A">
        <w:rPr>
          <w:sz w:val="23"/>
          <w:szCs w:val="23"/>
        </w:rPr>
        <w:tab/>
      </w:r>
      <w:r w:rsidRPr="00C81D7A">
        <w:rPr>
          <w:sz w:val="23"/>
          <w:szCs w:val="23"/>
        </w:rPr>
        <w:tab/>
      </w:r>
      <w:r w:rsidRPr="00C81D7A">
        <w:rPr>
          <w:sz w:val="23"/>
          <w:szCs w:val="23"/>
        </w:rPr>
        <w:tab/>
      </w:r>
      <w:r w:rsidRPr="00C81D7A">
        <w:rPr>
          <w:sz w:val="23"/>
          <w:szCs w:val="23"/>
        </w:rPr>
        <w:tab/>
      </w:r>
      <w:r w:rsidR="00740482" w:rsidRPr="00C81D7A">
        <w:rPr>
          <w:sz w:val="23"/>
          <w:szCs w:val="23"/>
        </w:rPr>
        <w:tab/>
      </w:r>
      <w:r w:rsidRPr="00C81D7A">
        <w:rPr>
          <w:sz w:val="23"/>
          <w:szCs w:val="23"/>
        </w:rPr>
        <w:t>Respectfully,</w:t>
      </w:r>
    </w:p>
    <w:p w14:paraId="19AF6497" w14:textId="134A5267" w:rsidR="00BE06F1" w:rsidRPr="00C81D7A" w:rsidRDefault="00C81D7A" w:rsidP="00BE06F1">
      <w:pPr>
        <w:spacing w:line="240" w:lineRule="exact"/>
        <w:ind w:firstLine="0"/>
        <w:contextualSpacing/>
        <w:rPr>
          <w:sz w:val="23"/>
          <w:szCs w:val="23"/>
        </w:rPr>
      </w:pPr>
      <w:r>
        <w:rPr>
          <w:sz w:val="23"/>
          <w:szCs w:val="23"/>
        </w:rPr>
        <w:tab/>
        <w:t>[seal]</w:t>
      </w:r>
    </w:p>
    <w:p w14:paraId="78B2B524" w14:textId="35D27FCD" w:rsidR="00BE06F1" w:rsidRDefault="00BE06F1" w:rsidP="00BE06F1">
      <w:pPr>
        <w:spacing w:line="240" w:lineRule="exact"/>
        <w:contextualSpacing/>
        <w:rPr>
          <w:sz w:val="23"/>
          <w:szCs w:val="23"/>
        </w:rPr>
      </w:pPr>
      <w:r w:rsidRPr="00C81D7A">
        <w:rPr>
          <w:sz w:val="23"/>
          <w:szCs w:val="23"/>
        </w:rPr>
        <w:tab/>
      </w:r>
      <w:r w:rsidRPr="00C81D7A">
        <w:rPr>
          <w:sz w:val="23"/>
          <w:szCs w:val="23"/>
        </w:rPr>
        <w:tab/>
      </w:r>
      <w:r w:rsidRPr="00C81D7A">
        <w:rPr>
          <w:sz w:val="23"/>
          <w:szCs w:val="23"/>
        </w:rPr>
        <w:tab/>
      </w:r>
      <w:r w:rsidRPr="00C81D7A">
        <w:rPr>
          <w:sz w:val="23"/>
          <w:szCs w:val="23"/>
        </w:rPr>
        <w:tab/>
      </w:r>
      <w:r w:rsidRPr="00C81D7A">
        <w:rPr>
          <w:sz w:val="23"/>
          <w:szCs w:val="23"/>
        </w:rPr>
        <w:tab/>
      </w:r>
      <w:r w:rsidRPr="00C81D7A">
        <w:rPr>
          <w:sz w:val="23"/>
          <w:szCs w:val="23"/>
        </w:rPr>
        <w:tab/>
      </w:r>
      <w:r w:rsidR="00740482" w:rsidRPr="00C81D7A">
        <w:rPr>
          <w:sz w:val="23"/>
          <w:szCs w:val="23"/>
        </w:rPr>
        <w:tab/>
      </w:r>
      <w:r w:rsidRPr="00C81D7A">
        <w:rPr>
          <w:sz w:val="23"/>
          <w:szCs w:val="23"/>
        </w:rPr>
        <w:t>Philip D. Murphy</w:t>
      </w:r>
    </w:p>
    <w:p w14:paraId="464BA220" w14:textId="77777777" w:rsidR="00C81D7A" w:rsidRPr="00C81D7A" w:rsidRDefault="00C81D7A" w:rsidP="00BE06F1">
      <w:pPr>
        <w:spacing w:line="240" w:lineRule="exact"/>
        <w:contextualSpacing/>
        <w:rPr>
          <w:sz w:val="23"/>
          <w:szCs w:val="23"/>
        </w:rPr>
      </w:pPr>
    </w:p>
    <w:p w14:paraId="7ADC206F" w14:textId="2376824B" w:rsidR="00BE06F1" w:rsidRPr="00C81D7A" w:rsidRDefault="00BE06F1" w:rsidP="00BE06F1">
      <w:pPr>
        <w:spacing w:line="240" w:lineRule="exact"/>
        <w:contextualSpacing/>
        <w:rPr>
          <w:sz w:val="23"/>
          <w:szCs w:val="23"/>
        </w:rPr>
      </w:pPr>
      <w:r w:rsidRPr="00C81D7A">
        <w:rPr>
          <w:sz w:val="23"/>
          <w:szCs w:val="23"/>
        </w:rPr>
        <w:tab/>
      </w:r>
      <w:r w:rsidRPr="00C81D7A">
        <w:rPr>
          <w:sz w:val="23"/>
          <w:szCs w:val="23"/>
        </w:rPr>
        <w:tab/>
      </w:r>
      <w:r w:rsidRPr="00C81D7A">
        <w:rPr>
          <w:sz w:val="23"/>
          <w:szCs w:val="23"/>
        </w:rPr>
        <w:tab/>
      </w:r>
      <w:r w:rsidRPr="00C81D7A">
        <w:rPr>
          <w:sz w:val="23"/>
          <w:szCs w:val="23"/>
        </w:rPr>
        <w:tab/>
      </w:r>
      <w:r w:rsidRPr="00C81D7A">
        <w:rPr>
          <w:sz w:val="23"/>
          <w:szCs w:val="23"/>
        </w:rPr>
        <w:tab/>
      </w:r>
      <w:r w:rsidRPr="00C81D7A">
        <w:rPr>
          <w:sz w:val="23"/>
          <w:szCs w:val="23"/>
        </w:rPr>
        <w:tab/>
      </w:r>
      <w:r w:rsidR="00740482" w:rsidRPr="00C81D7A">
        <w:rPr>
          <w:sz w:val="23"/>
          <w:szCs w:val="23"/>
        </w:rPr>
        <w:tab/>
      </w:r>
      <w:r w:rsidRPr="00C81D7A">
        <w:rPr>
          <w:sz w:val="23"/>
          <w:szCs w:val="23"/>
        </w:rPr>
        <w:t>Governor</w:t>
      </w:r>
    </w:p>
    <w:p w14:paraId="69D533FD" w14:textId="77777777" w:rsidR="00BE06F1" w:rsidRPr="00C81D7A" w:rsidRDefault="00BE06F1" w:rsidP="00BE06F1">
      <w:pPr>
        <w:spacing w:line="240" w:lineRule="exact"/>
        <w:ind w:firstLine="0"/>
        <w:contextualSpacing/>
        <w:rPr>
          <w:sz w:val="23"/>
          <w:szCs w:val="23"/>
        </w:rPr>
      </w:pPr>
    </w:p>
    <w:p w14:paraId="14C314F4" w14:textId="77777777" w:rsidR="00BE06F1" w:rsidRPr="00C81D7A" w:rsidRDefault="00BE06F1" w:rsidP="00BE06F1">
      <w:pPr>
        <w:spacing w:line="240" w:lineRule="exact"/>
        <w:ind w:firstLine="0"/>
        <w:contextualSpacing/>
        <w:rPr>
          <w:sz w:val="23"/>
          <w:szCs w:val="23"/>
        </w:rPr>
      </w:pPr>
    </w:p>
    <w:p w14:paraId="1B07A2CB" w14:textId="77777777" w:rsidR="00BE06F1" w:rsidRPr="00C81D7A" w:rsidRDefault="00BE06F1" w:rsidP="00BE06F1">
      <w:pPr>
        <w:spacing w:line="240" w:lineRule="exact"/>
        <w:ind w:firstLine="0"/>
        <w:contextualSpacing/>
        <w:rPr>
          <w:sz w:val="23"/>
          <w:szCs w:val="23"/>
        </w:rPr>
      </w:pPr>
      <w:r w:rsidRPr="00C81D7A">
        <w:rPr>
          <w:sz w:val="23"/>
          <w:szCs w:val="23"/>
        </w:rPr>
        <w:t>Attest:</w:t>
      </w:r>
    </w:p>
    <w:p w14:paraId="53AA008D" w14:textId="77777777" w:rsidR="00BE06F1" w:rsidRPr="00C81D7A" w:rsidRDefault="00BE06F1" w:rsidP="00BE06F1">
      <w:pPr>
        <w:spacing w:line="240" w:lineRule="exact"/>
        <w:contextualSpacing/>
        <w:rPr>
          <w:sz w:val="23"/>
          <w:szCs w:val="23"/>
        </w:rPr>
      </w:pPr>
    </w:p>
    <w:p w14:paraId="3BE40B8C" w14:textId="1FE5ED7F" w:rsidR="00BE06F1" w:rsidRDefault="00C81D7A" w:rsidP="00A24B5D">
      <w:pPr>
        <w:tabs>
          <w:tab w:val="left" w:pos="4320"/>
        </w:tabs>
        <w:spacing w:line="240" w:lineRule="exact"/>
        <w:ind w:firstLine="0"/>
        <w:contextualSpacing/>
        <w:rPr>
          <w:sz w:val="23"/>
          <w:szCs w:val="23"/>
        </w:rPr>
      </w:pPr>
      <w:r>
        <w:rPr>
          <w:sz w:val="23"/>
          <w:szCs w:val="23"/>
        </w:rPr>
        <w:t xml:space="preserve">/s/ </w:t>
      </w:r>
      <w:r w:rsidR="00BE06F1" w:rsidRPr="00C81D7A">
        <w:rPr>
          <w:sz w:val="23"/>
          <w:szCs w:val="23"/>
        </w:rPr>
        <w:t>Parimal Garg</w:t>
      </w:r>
    </w:p>
    <w:p w14:paraId="1E58AA86" w14:textId="22688C95" w:rsidR="00C81D7A" w:rsidRPr="00C81D7A" w:rsidRDefault="00C81D7A" w:rsidP="00A24B5D">
      <w:pPr>
        <w:tabs>
          <w:tab w:val="left" w:pos="4320"/>
        </w:tabs>
        <w:spacing w:line="240" w:lineRule="exact"/>
        <w:ind w:firstLine="0"/>
        <w:contextualSpacing/>
        <w:rPr>
          <w:sz w:val="23"/>
          <w:szCs w:val="23"/>
        </w:rPr>
      </w:pPr>
    </w:p>
    <w:p w14:paraId="369BCA09" w14:textId="77777777" w:rsidR="00BE06F1" w:rsidRPr="00C81D7A" w:rsidRDefault="00BE06F1" w:rsidP="00A24B5D">
      <w:pPr>
        <w:spacing w:line="240" w:lineRule="exact"/>
        <w:ind w:firstLine="0"/>
        <w:contextualSpacing/>
        <w:rPr>
          <w:sz w:val="23"/>
          <w:szCs w:val="23"/>
        </w:rPr>
      </w:pPr>
      <w:r w:rsidRPr="00C81D7A">
        <w:rPr>
          <w:sz w:val="23"/>
          <w:szCs w:val="23"/>
        </w:rPr>
        <w:t>Chief Counsel to the Governor</w:t>
      </w:r>
    </w:p>
    <w:p w14:paraId="23BF17B2" w14:textId="3328E4F1" w:rsidR="00491D6F" w:rsidRPr="00BE06F1" w:rsidRDefault="00491D6F" w:rsidP="00BE06F1"/>
    <w:sectPr w:rsidR="00491D6F" w:rsidRPr="00BE06F1" w:rsidSect="0006676F">
      <w:headerReference w:type="default" r:id="rId7"/>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C20E07" w14:textId="77777777" w:rsidR="00C10D2E" w:rsidRDefault="00C10D2E" w:rsidP="00112C21">
      <w:pPr>
        <w:spacing w:after="0" w:line="240" w:lineRule="auto"/>
      </w:pPr>
      <w:r>
        <w:separator/>
      </w:r>
    </w:p>
  </w:endnote>
  <w:endnote w:type="continuationSeparator" w:id="0">
    <w:p w14:paraId="59A3BF73" w14:textId="77777777" w:rsidR="00C10D2E" w:rsidRDefault="00C10D2E"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06263" w14:textId="77777777" w:rsidR="00C10D2E" w:rsidRDefault="00C10D2E" w:rsidP="00112C21">
      <w:pPr>
        <w:spacing w:after="0" w:line="240" w:lineRule="auto"/>
      </w:pPr>
      <w:r>
        <w:separator/>
      </w:r>
    </w:p>
  </w:footnote>
  <w:footnote w:type="continuationSeparator" w:id="0">
    <w:p w14:paraId="09AC3ED3" w14:textId="77777777" w:rsidR="00C10D2E" w:rsidRDefault="00C10D2E"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3BC53A34" w:rsidR="00112C21" w:rsidRDefault="00112C21" w:rsidP="00246C0B">
        <w:pPr>
          <w:pStyle w:val="Header"/>
          <w:jc w:val="center"/>
          <w:rPr>
            <w:noProof/>
          </w:rPr>
        </w:pPr>
        <w:r>
          <w:fldChar w:fldCharType="begin"/>
        </w:r>
        <w:r>
          <w:instrText xml:space="preserve"> PAGE   \* MERGEFORMAT </w:instrText>
        </w:r>
        <w:r>
          <w:fldChar w:fldCharType="separate"/>
        </w:r>
        <w:r w:rsidR="000E1442">
          <w:rPr>
            <w:noProof/>
          </w:rPr>
          <w:t>2</w:t>
        </w:r>
        <w:r>
          <w:rPr>
            <w:noProof/>
          </w:rPr>
          <w:fldChar w:fldCharType="end"/>
        </w:r>
      </w:p>
      <w:p w14:paraId="0771E460" w14:textId="36FFEF89" w:rsidR="00112C21" w:rsidRDefault="000E1442">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442"/>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46C0B"/>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4017FE"/>
    <w:rsid w:val="00416DD4"/>
    <w:rsid w:val="00453BB2"/>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77985"/>
    <w:rsid w:val="005839F4"/>
    <w:rsid w:val="0059248F"/>
    <w:rsid w:val="005978F9"/>
    <w:rsid w:val="005F12EE"/>
    <w:rsid w:val="005F6426"/>
    <w:rsid w:val="00601B93"/>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40482"/>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2A5C"/>
    <w:rsid w:val="009336E0"/>
    <w:rsid w:val="00936A37"/>
    <w:rsid w:val="009450F8"/>
    <w:rsid w:val="009506A1"/>
    <w:rsid w:val="009A0647"/>
    <w:rsid w:val="009A0BDE"/>
    <w:rsid w:val="009D42CB"/>
    <w:rsid w:val="009D7946"/>
    <w:rsid w:val="00A02EC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0D2E"/>
    <w:rsid w:val="00C141B3"/>
    <w:rsid w:val="00C413D5"/>
    <w:rsid w:val="00C51A95"/>
    <w:rsid w:val="00C67545"/>
    <w:rsid w:val="00C76F31"/>
    <w:rsid w:val="00C81D7A"/>
    <w:rsid w:val="00C9079C"/>
    <w:rsid w:val="00CB22CF"/>
    <w:rsid w:val="00CC463D"/>
    <w:rsid w:val="00CF570A"/>
    <w:rsid w:val="00CF5B6C"/>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50F74"/>
    <w:rsid w:val="00E87181"/>
    <w:rsid w:val="00E91568"/>
    <w:rsid w:val="00E96576"/>
    <w:rsid w:val="00EA42B4"/>
    <w:rsid w:val="00EB6866"/>
    <w:rsid w:val="00EE580F"/>
    <w:rsid w:val="00F1323C"/>
    <w:rsid w:val="00F14712"/>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C9D89-C6AC-4DED-AF2B-83D80D00C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495</Words>
  <Characters>2728</Characters>
  <Application>Microsoft Office Word</Application>
  <DocSecurity>0</DocSecurity>
  <Lines>73</Lines>
  <Paragraphs>18</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A1229 CV</dc:title>
  <dc:subject/>
  <dc:creator>McDonnell, Kate</dc:creator>
  <cp:keywords>A1229|2| ||||!||</cp:keywords>
  <dc:description/>
  <cp:lastModifiedBy>Sommers, Shelly</cp:lastModifiedBy>
  <cp:revision>2</cp:revision>
  <cp:lastPrinted>2021-05-05T13:11:00Z</cp:lastPrinted>
  <dcterms:created xsi:type="dcterms:W3CDTF">2021-11-17T20:53:00Z</dcterms:created>
  <dcterms:modified xsi:type="dcterms:W3CDTF">2021-11-17T20:53:00Z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