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A66" w:rsidRDefault="00146A66" w:rsidP="00146A66">
      <w:pPr>
        <w:pStyle w:val="bpuReprint"/>
      </w:pPr>
      <w:bookmarkStart w:id="0" w:name="bpuFrontPg"/>
      <w:bookmarkStart w:id="1" w:name="_GoBack"/>
      <w:bookmarkEnd w:id="0"/>
      <w:bookmarkEnd w:id="1"/>
      <w:r>
        <w:t>[First Reprint]</w:t>
      </w:r>
    </w:p>
    <w:p w:rsidR="0056193A" w:rsidRDefault="0056193A" w:rsidP="0056193A">
      <w:pPr>
        <w:pStyle w:val="bpuBill"/>
      </w:pPr>
      <w:r>
        <w:t xml:space="preserve">ASSEMBLY, No. 1254 </w:t>
      </w:r>
    </w:p>
    <w:p w:rsidR="0056193A" w:rsidRPr="0056193A" w:rsidRDefault="0056193A" w:rsidP="005619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7968162" r:id="rId8"/>
        </w:object>
      </w:r>
    </w:p>
    <w:p w:rsidR="0056193A" w:rsidRDefault="0056193A" w:rsidP="0056193A">
      <w:pPr>
        <w:pStyle w:val="bpuState"/>
      </w:pPr>
      <w:r>
        <w:t>STATE OF NEW JERSEY</w:t>
      </w:r>
    </w:p>
    <w:p w:rsidR="0056193A" w:rsidRDefault="0056193A" w:rsidP="0056193A">
      <w:pPr>
        <w:pStyle w:val="bpuLegislature"/>
      </w:pPr>
      <w:r>
        <w:t>219th LEGISLATURE</w:t>
      </w:r>
    </w:p>
    <w:p w:rsidR="0056193A" w:rsidRDefault="0056193A" w:rsidP="0056193A">
      <w:pPr>
        <w:pStyle w:val="bpuWpGraphic"/>
      </w:pPr>
      <w:r>
        <w:object w:dxaOrig="8985" w:dyaOrig="255">
          <v:shape id="_x0000_i1026" type="#_x0000_t75" style="width:6in;height:11.5pt" o:ole="">
            <v:imagedata r:id="rId7" o:title=""/>
          </v:shape>
          <o:OLEObject Type="Embed" ProgID="WPWin6.1" ShapeID="_x0000_i1026" DrawAspect="Content" ObjectID="_1657968163" r:id="rId9"/>
        </w:object>
      </w:r>
      <w:r>
        <w:t xml:space="preserve">  </w:t>
      </w:r>
    </w:p>
    <w:p w:rsidR="0056193A" w:rsidRDefault="0056193A" w:rsidP="0056193A">
      <w:pPr>
        <w:pStyle w:val="bpuIntro"/>
      </w:pPr>
      <w:r>
        <w:t>PRE-FILED FOR INTRODUCTION IN THE 2020 SESSION</w:t>
      </w:r>
    </w:p>
    <w:p w:rsidR="0056193A" w:rsidRDefault="0056193A" w:rsidP="0056193A">
      <w:pPr>
        <w:pStyle w:val="bpuIntro"/>
      </w:pPr>
    </w:p>
    <w:p w:rsidR="0056193A" w:rsidRDefault="0056193A" w:rsidP="0056193A">
      <w:pPr>
        <w:pStyle w:val="bpuIntro"/>
        <w:sectPr w:rsidR="0056193A" w:rsidSect="00BE443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6193A" w:rsidRDefault="0056193A" w:rsidP="0056193A">
      <w:pPr>
        <w:pStyle w:val="bpuIntro"/>
      </w:pPr>
    </w:p>
    <w:p w:rsidR="0056193A" w:rsidRDefault="0056193A" w:rsidP="0056193A">
      <w:pPr>
        <w:pStyle w:val="bpuSponsor"/>
      </w:pPr>
      <w:r>
        <w:t>Sponsored by:</w:t>
      </w:r>
    </w:p>
    <w:p w:rsidR="0056193A" w:rsidRDefault="0056193A" w:rsidP="0056193A">
      <w:pPr>
        <w:pStyle w:val="bpuSponsor"/>
      </w:pPr>
      <w:r>
        <w:t>Assemblyman  GARY S. SCHAER</w:t>
      </w:r>
    </w:p>
    <w:p w:rsidR="0056193A" w:rsidRDefault="0056193A" w:rsidP="0056193A">
      <w:pPr>
        <w:pStyle w:val="bpuSponsor"/>
      </w:pPr>
      <w:r>
        <w:t>District 36 (Bergen and Passaic)</w:t>
      </w:r>
    </w:p>
    <w:p w:rsidR="0056193A" w:rsidRDefault="00930BB9" w:rsidP="00930BB9">
      <w:pPr>
        <w:pStyle w:val="bpuSponsor"/>
      </w:pPr>
      <w:r>
        <w:t>Assemblyman  JAMEL C. HOLLEY</w:t>
      </w:r>
    </w:p>
    <w:p w:rsidR="00930BB9" w:rsidRDefault="00930BB9" w:rsidP="00930BB9">
      <w:pPr>
        <w:pStyle w:val="bpuSponsor"/>
      </w:pPr>
      <w:r>
        <w:t>District 20 (Union)</w:t>
      </w:r>
    </w:p>
    <w:p w:rsidR="00930BB9" w:rsidRDefault="0077125D" w:rsidP="0077125D">
      <w:pPr>
        <w:pStyle w:val="bpuSponsor"/>
      </w:pPr>
      <w:r>
        <w:t>Assemblywoman  VERLINA REYNOLDS-JACKSON</w:t>
      </w:r>
    </w:p>
    <w:p w:rsidR="0077125D" w:rsidRDefault="0077125D" w:rsidP="0077125D">
      <w:pPr>
        <w:pStyle w:val="bpuSponsor"/>
      </w:pPr>
      <w:r>
        <w:t>District 15 (Hunterdon and Mercer)</w:t>
      </w:r>
    </w:p>
    <w:p w:rsidR="0077125D" w:rsidRPr="0077125D" w:rsidRDefault="0077125D" w:rsidP="0077125D">
      <w:pPr>
        <w:pStyle w:val="bpuSponsor"/>
      </w:pPr>
    </w:p>
    <w:p w:rsidR="0056193A" w:rsidRDefault="00BE4437" w:rsidP="00BE4437">
      <w:pPr>
        <w:pStyle w:val="bpuSponsor"/>
      </w:pPr>
      <w:r>
        <w:t>Co-Sponsored by:</w:t>
      </w:r>
    </w:p>
    <w:p w:rsidR="00BE4437" w:rsidRDefault="00BE4437" w:rsidP="00BE4437">
      <w:pPr>
        <w:pStyle w:val="bpuSponsor"/>
      </w:pPr>
      <w:r w:rsidRPr="00BE4437">
        <w:t>Assemblywoman Speight</w:t>
      </w:r>
    </w:p>
    <w:p w:rsidR="00BE4437" w:rsidRDefault="00BE4437" w:rsidP="00BE4437"/>
    <w:p w:rsidR="00BE4437" w:rsidRPr="00BE4437" w:rsidRDefault="00BE4437" w:rsidP="00BE4437"/>
    <w:p w:rsidR="0056193A" w:rsidRDefault="0056193A" w:rsidP="0056193A">
      <w:pPr>
        <w:pStyle w:val="bpuSponsor"/>
      </w:pPr>
    </w:p>
    <w:p w:rsidR="0056193A" w:rsidRDefault="0056193A" w:rsidP="0056193A">
      <w:pPr>
        <w:pStyle w:val="bpuSponsor"/>
      </w:pPr>
    </w:p>
    <w:p w:rsidR="0056193A" w:rsidRDefault="0056193A" w:rsidP="0056193A">
      <w:pPr>
        <w:pStyle w:val="bpuSponsor"/>
      </w:pPr>
      <w:r>
        <w:t>SYNOPSIS</w:t>
      </w:r>
    </w:p>
    <w:p w:rsidR="0056193A" w:rsidRDefault="0056193A" w:rsidP="0056193A">
      <w:pPr>
        <w:pStyle w:val="bpuNormText"/>
      </w:pPr>
      <w:r>
        <w:tab/>
        <w:t xml:space="preserve">Establishes geriatric parole for certain eligible inmates. </w:t>
      </w:r>
    </w:p>
    <w:p w:rsidR="0056193A" w:rsidRDefault="0056193A" w:rsidP="0056193A">
      <w:pPr>
        <w:pStyle w:val="bpuNormText"/>
      </w:pPr>
    </w:p>
    <w:p w:rsidR="0056193A" w:rsidRDefault="0056193A" w:rsidP="0056193A">
      <w:pPr>
        <w:pStyle w:val="bpuSponsor"/>
      </w:pPr>
      <w:r>
        <w:t xml:space="preserve">CURRENT VERSION OF TEXT </w:t>
      </w:r>
    </w:p>
    <w:p w:rsidR="0056193A" w:rsidRDefault="00146A66" w:rsidP="0056193A">
      <w:pPr>
        <w:pStyle w:val="bpuNormText"/>
      </w:pPr>
      <w:r>
        <w:tab/>
        <w:t>As reported by the Assembly Appropriations Committee on July 27, 2020, with amendments.</w:t>
      </w:r>
    </w:p>
    <w:p w:rsidR="0056193A" w:rsidRDefault="0056193A" w:rsidP="005619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193A" w:rsidRDefault="005619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193A" w:rsidSect="0056193A">
          <w:type w:val="continuous"/>
          <w:pgSz w:w="12240" w:h="20160" w:code="5"/>
          <w:pgMar w:top="2160" w:right="2275" w:bottom="1440" w:left="2275" w:header="72" w:footer="720" w:gutter="0"/>
          <w:pgNumType w:start="1"/>
          <w:cols w:space="720"/>
          <w:docGrid w:linePitch="360"/>
        </w:sectPr>
      </w:pPr>
    </w:p>
    <w:p w:rsidR="00B315C3" w:rsidRPr="00677316" w:rsidRDefault="00B315C3" w:rsidP="00B315C3">
      <w:pPr>
        <w:pStyle w:val="HangingAnAct"/>
        <w:rPr>
          <w:rStyle w:val="HangingAnActChar"/>
        </w:rPr>
      </w:pPr>
      <w:r w:rsidRPr="00B315C3">
        <w:rPr>
          <w:rStyle w:val="BillHead"/>
        </w:rPr>
        <w:lastRenderedPageBreak/>
        <w:t>An Act</w:t>
      </w:r>
      <w:r w:rsidRPr="006B7FA7">
        <w:rPr>
          <w:rStyle w:val="HangingAnActChar"/>
        </w:rPr>
        <w:t xml:space="preserve"> </w:t>
      </w:r>
      <w:r>
        <w:rPr>
          <w:rStyle w:val="HangingAnActChar"/>
        </w:rPr>
        <w:t>concerning parole, amending P.L.1979, c.441, and supplementing Title 30 of the Revised Statutes.</w:t>
      </w:r>
    </w:p>
    <w:p w:rsidR="00B315C3" w:rsidRPr="00D71D68" w:rsidRDefault="00B315C3" w:rsidP="00B315C3"/>
    <w:p w:rsidR="00B315C3" w:rsidRPr="00AA7880" w:rsidRDefault="00B315C3" w:rsidP="00B315C3">
      <w:r>
        <w:tab/>
      </w:r>
      <w:r>
        <w:rPr>
          <w:rStyle w:val="BillHeading2"/>
        </w:rPr>
        <w:t xml:space="preserve">Be It Enacted </w:t>
      </w:r>
      <w:r>
        <w:rPr>
          <w:rStyle w:val="BillLanguage"/>
        </w:rPr>
        <w:t>by the Senate and General Assembly of the State of New Jersey:</w:t>
      </w:r>
    </w:p>
    <w:p w:rsidR="00B315C3" w:rsidRDefault="00B315C3" w:rsidP="00B315C3"/>
    <w:p w:rsidR="00B315C3" w:rsidRDefault="00B315C3" w:rsidP="00B315C3">
      <w:r>
        <w:tab/>
        <w:t>1.</w:t>
      </w:r>
      <w:r>
        <w:tab/>
        <w:t>Section 7 of P.L.1979, c.441 (C.30:4-123.51) is amended as follows:</w:t>
      </w:r>
    </w:p>
    <w:p w:rsidR="00B315C3" w:rsidRDefault="00B315C3" w:rsidP="00B315C3">
      <w:r>
        <w:tab/>
        <w:t>7.</w:t>
      </w:r>
      <w:r>
        <w:tab/>
        <w:t>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B315C3" w:rsidRDefault="00B315C3" w:rsidP="00B315C3">
      <w:r>
        <w:tab/>
        <w:t>b.</w:t>
      </w:r>
      <w: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146A66" w:rsidRDefault="00B315C3" w:rsidP="00146A66">
      <w:r>
        <w:tab/>
        <w:t>c.</w:t>
      </w:r>
      <w:r>
        <w:tab/>
        <w:t xml:space="preserve">Each </w:t>
      </w:r>
      <w:r w:rsidR="002F452F">
        <w:t xml:space="preserve">adult </w:t>
      </w:r>
      <w:r>
        <w:t xml:space="preserve">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w:t>
      </w:r>
      <w:r w:rsidR="00146A66">
        <w:br w:type="page"/>
      </w:r>
    </w:p>
    <w:p w:rsidR="00B315C3" w:rsidRDefault="00B315C3" w:rsidP="00B315C3">
      <w:r>
        <w:lastRenderedPageBreak/>
        <w:t>application to work and other institutional assignments.</w:t>
      </w:r>
    </w:p>
    <w:p w:rsidR="00B315C3" w:rsidRDefault="00B315C3" w:rsidP="00B315C3">
      <w:r>
        <w:tab/>
        <w:t>d.</w:t>
      </w:r>
      <w: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B315C3" w:rsidRDefault="00B315C3" w:rsidP="00B315C3">
      <w:r>
        <w:tab/>
        <w:t>e.</w:t>
      </w:r>
      <w:r>
        <w:tab/>
        <w:t>Each adult inmate sentenced for an offense specified in N.J.S.2C:47-1 shall become primarily eligible for parole as follows:</w:t>
      </w:r>
    </w:p>
    <w:p w:rsidR="00B315C3" w:rsidRDefault="00B315C3" w:rsidP="00B315C3">
      <w:r>
        <w:tab/>
        <w:t>(1)</w:t>
      </w:r>
      <w: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B315C3" w:rsidRDefault="00B315C3" w:rsidP="00B315C3">
      <w:r>
        <w:tab/>
        <w:t>(2)</w:t>
      </w:r>
      <w:r>
        <w:tab/>
      </w:r>
      <w:r w:rsidR="00DD0448" w:rsidRPr="00DD0448">
        <w:rPr>
          <w:rFonts w:ascii="Albertus Extra Bold" w:hAnsi="Albertus Extra Bold"/>
          <w:b/>
        </w:rPr>
        <w:t>[</w:t>
      </w:r>
      <w:r>
        <w:t>All other</w:t>
      </w:r>
      <w:r w:rsidR="00DD0448" w:rsidRPr="00DD0448">
        <w:rPr>
          <w:rFonts w:ascii="Albertus Extra Bold" w:hAnsi="Albertus Extra Bold"/>
          <w:b/>
        </w:rPr>
        <w:t>]</w:t>
      </w:r>
      <w:r w:rsidR="00DD0448">
        <w:t xml:space="preserve"> </w:t>
      </w:r>
      <w:r w:rsidR="00DD0448">
        <w:rPr>
          <w:u w:val="single"/>
        </w:rPr>
        <w:t>Young adult</w:t>
      </w:r>
      <w:r>
        <w:t xml:space="preserve"> offenders shall be eligible for parole pursuant to the provisions of N.J.S.2C:47-5, except no offender shall become primarily eligible for parole prior to the expiration of any judicial or statutory mandatory minimum term.</w:t>
      </w:r>
    </w:p>
    <w:p w:rsidR="00B315C3" w:rsidRPr="00D817E2" w:rsidRDefault="00B315C3" w:rsidP="00B315C3">
      <w:pPr>
        <w:rPr>
          <w:u w:val="single"/>
        </w:rPr>
      </w:pPr>
      <w:r>
        <w:tab/>
        <w:t>f.</w:t>
      </w:r>
      <w:r>
        <w:tab/>
      </w:r>
      <w:r w:rsidR="00D817E2" w:rsidRPr="00D817E2">
        <w:rPr>
          <w:rFonts w:ascii="Albertus Extra Bold" w:hAnsi="Albertus Extra Bold"/>
          <w:b/>
        </w:rPr>
        <w:t>[</w:t>
      </w:r>
      <w:r>
        <w:t>Each juvenile inmate committed to an indeterminate term shall be immediately eligible for parole.</w:t>
      </w:r>
      <w:r w:rsidR="00D817E2" w:rsidRPr="00D817E2">
        <w:rPr>
          <w:rFonts w:ascii="Albertus Extra Bold" w:hAnsi="Albertus Extra Bold"/>
          <w:b/>
        </w:rPr>
        <w:t>]</w:t>
      </w:r>
      <w:r w:rsidR="00DD0324">
        <w:t xml:space="preserve"> </w:t>
      </w:r>
      <w:r w:rsidR="00D817E2">
        <w:rPr>
          <w:u w:val="single"/>
        </w:rPr>
        <w:t>(P.L.    , c   )  (pending before the Legislature as this bill</w:t>
      </w:r>
      <w:r w:rsidR="008C6F58">
        <w:rPr>
          <w:u w:val="single"/>
        </w:rPr>
        <w:t>)</w:t>
      </w:r>
    </w:p>
    <w:p w:rsidR="00B315C3" w:rsidRDefault="00B315C3" w:rsidP="00B315C3">
      <w:r>
        <w:tab/>
        <w:t>g.</w:t>
      </w:r>
      <w: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w:t>
      </w:r>
      <w:r>
        <w:lastRenderedPageBreak/>
        <w:t>become primarily eligible for parole until service of a full nine months of his aggregate sentence.</w:t>
      </w:r>
    </w:p>
    <w:p w:rsidR="00B315C3" w:rsidRDefault="00B315C3" w:rsidP="00B315C3">
      <w:r>
        <w:tab/>
        <w:t>h.</w:t>
      </w:r>
      <w:r>
        <w:tab/>
        <w:t>When an inmate is sentenced to more than one term of imprisonment, the primary parole eligibility terms calculated pursuant to this section shall be aggregated by the board for the purpose of determining the primary parole eligibility date</w:t>
      </w:r>
      <w:r w:rsidR="00207E9A" w:rsidRPr="00207E9A">
        <w:rPr>
          <w:rFonts w:ascii="Albertus Extra Bold" w:hAnsi="Albertus Extra Bold"/>
          <w:b/>
        </w:rPr>
        <w:t>[</w:t>
      </w:r>
      <w:r>
        <w:t>, except that no juvenile commitment shall be aggregated with any adult sentence</w:t>
      </w:r>
      <w:r w:rsidR="00207E9A" w:rsidRPr="00207E9A">
        <w:rPr>
          <w:rFonts w:ascii="Albertus Extra Bold" w:hAnsi="Albertus Extra Bold"/>
          <w:b/>
        </w:rPr>
        <w:t>]</w:t>
      </w:r>
      <w:r>
        <w:t>.  The board shall promulgate rules and regulations to govern aggregation under this subsection.</w:t>
      </w:r>
    </w:p>
    <w:p w:rsidR="00B315C3" w:rsidRDefault="00B315C3" w:rsidP="00B315C3">
      <w:r>
        <w:tab/>
      </w:r>
      <w:proofErr w:type="spellStart"/>
      <w:r>
        <w:t>i</w:t>
      </w:r>
      <w:proofErr w:type="spellEnd"/>
      <w:r>
        <w:t>.</w:t>
      </w:r>
      <w:r>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B315C3" w:rsidRDefault="00B315C3" w:rsidP="00B315C3">
      <w:r>
        <w:tab/>
        <w:t>j.</w:t>
      </w:r>
      <w: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w:t>
      </w:r>
      <w:r>
        <w:lastRenderedPageBreak/>
        <w:t>the sentencing court of all information relevant to such inmate's parole eligibility.</w:t>
      </w:r>
    </w:p>
    <w:p w:rsidR="00B315C3" w:rsidRDefault="00B315C3" w:rsidP="00B315C3">
      <w:r>
        <w:tab/>
        <w:t>k.</w:t>
      </w:r>
      <w:r>
        <w:tab/>
        <w:t>Notwithstanding any provisions of this section to the contrary, a person sentenced to imprisonment pursuant to paragraph (2), (3) or (4) of subsection b. of N.J.S.2C:11-3 shall not be eligible for parole.</w:t>
      </w:r>
    </w:p>
    <w:p w:rsidR="00B315C3" w:rsidRDefault="00B315C3" w:rsidP="00B315C3">
      <w:r>
        <w:tab/>
        <w:t>l.</w:t>
      </w:r>
      <w:r>
        <w:tab/>
        <w:t>Notwithstanding the provisions of subsections a. through j. of this section, the appropriate board panel, as provided in section 1 of P.L.1997, c.214 (C.30:4-123.51c), may release an inmate serving a sentence of imprisonment on medical parole at any time.</w:t>
      </w:r>
    </w:p>
    <w:p w:rsidR="00B315C3" w:rsidRDefault="00B315C3" w:rsidP="00B315C3">
      <w:r>
        <w:tab/>
      </w:r>
      <w:r>
        <w:rPr>
          <w:u w:val="single"/>
        </w:rPr>
        <w:t>m.</w:t>
      </w:r>
      <w:r>
        <w:rPr>
          <w:u w:val="single"/>
        </w:rPr>
        <w:tab/>
      </w:r>
      <w:proofErr w:type="spellStart"/>
      <w:r>
        <w:rPr>
          <w:u w:val="single"/>
        </w:rPr>
        <w:t>Notwishstanding</w:t>
      </w:r>
      <w:proofErr w:type="spellEnd"/>
      <w:r>
        <w:rPr>
          <w:u w:val="single"/>
        </w:rPr>
        <w:t xml:space="preserve"> the provisions of subsections a. through j. of this section, the appropriate board panel, as provided in section 2 of </w:t>
      </w:r>
      <w:r w:rsidRPr="00F329A4">
        <w:rPr>
          <w:u w:val="single"/>
        </w:rPr>
        <w:t>P.L.    , c.   (C.        ) (pending befor</w:t>
      </w:r>
      <w:r>
        <w:rPr>
          <w:u w:val="single"/>
        </w:rPr>
        <w:t>e the Legislature as this bill), may release an inmate serving a sentence of imprisonment on geriatric parole at any time.</w:t>
      </w:r>
    </w:p>
    <w:p w:rsidR="00B315C3" w:rsidRPr="00F329A4" w:rsidRDefault="00B315C3" w:rsidP="00B315C3">
      <w:r>
        <w:t>(</w:t>
      </w:r>
      <w:proofErr w:type="spellStart"/>
      <w:r>
        <w:t>cf</w:t>
      </w:r>
      <w:proofErr w:type="spellEnd"/>
      <w:r>
        <w:t>: P.L.20</w:t>
      </w:r>
      <w:r w:rsidR="00C14AD8">
        <w:t>19</w:t>
      </w:r>
      <w:r>
        <w:t>, c.</w:t>
      </w:r>
      <w:r w:rsidR="00C14AD8">
        <w:t>363</w:t>
      </w:r>
      <w:r>
        <w:t>, s.</w:t>
      </w:r>
      <w:r w:rsidR="00C14AD8">
        <w:t>10</w:t>
      </w:r>
      <w:r>
        <w:t>)</w:t>
      </w:r>
    </w:p>
    <w:p w:rsidR="00B315C3" w:rsidRDefault="00B315C3" w:rsidP="00B315C3"/>
    <w:p w:rsidR="00146A66" w:rsidRPr="00146A66" w:rsidRDefault="00146A66" w:rsidP="00146A66">
      <w:r w:rsidRPr="00146A66">
        <w:tab/>
        <w:t>2.</w:t>
      </w:r>
      <w:r w:rsidRPr="00146A66">
        <w:tab/>
        <w:t xml:space="preserve">(New section)  a.  Except as otherwise provided in section 9 of P.L.1979, c.441 (C.30:4-123.53) and in subsection c. of this section, the appropriate board panel may release on geriatric parole an inmate serving a sentence of imprisonment who meets the conditions set forth in subsection b. of this section.  The board panel shall give special consideration to whether age, time served, and diminished physical condition, if any, have reduced a geriatric inmate’s risk to public safety.  The board panel shall state on the record the reasons for granting or denying geriatric parole.  </w:t>
      </w:r>
    </w:p>
    <w:p w:rsidR="00146A66" w:rsidRPr="00146A66" w:rsidRDefault="00146A66" w:rsidP="00146A66">
      <w:r w:rsidRPr="00146A66">
        <w:tab/>
        <w:t xml:space="preserve">An inmate placed on parole pursuant to this section shall be subject to custody, supervision, and conditions as provided in section 15 of P.L.1970, c.441 (C.30:4-123.59) and shall be subject to sanctions for a violation of a condition of parole as provided in sections 16 through 21 of P.L.1979, c.441 (C.30:4-123.60 through 30:4-123.65).  </w:t>
      </w:r>
    </w:p>
    <w:p w:rsidR="00146A66" w:rsidRPr="00146A66" w:rsidRDefault="00146A66" w:rsidP="00146A66">
      <w:r>
        <w:tab/>
      </w:r>
      <w:r w:rsidRPr="00146A66">
        <w:t>b.</w:t>
      </w:r>
      <w:r w:rsidRPr="00146A66">
        <w:tab/>
        <w:t xml:space="preserve">An inmate shall be considered for geriatric parole if the inmate meets </w:t>
      </w:r>
      <w:r w:rsidRPr="00146A66">
        <w:rPr>
          <w:rFonts w:ascii="Albertus Extra Bold" w:hAnsi="Albertus Extra Bold"/>
          <w:b/>
          <w:vertAlign w:val="superscript"/>
        </w:rPr>
        <w:t>1</w:t>
      </w:r>
      <w:r w:rsidRPr="00146A66">
        <w:rPr>
          <w:rFonts w:ascii="Albertus Extra Bold" w:hAnsi="Albertus Extra Bold"/>
          <w:b/>
        </w:rPr>
        <w:t>[</w:t>
      </w:r>
      <w:r w:rsidRPr="00146A66">
        <w:t>both</w:t>
      </w:r>
      <w:r w:rsidRPr="00146A66">
        <w:rPr>
          <w:rFonts w:ascii="Albertus Extra Bold" w:hAnsi="Albertus Extra Bold"/>
          <w:b/>
        </w:rPr>
        <w:t>]</w:t>
      </w:r>
      <w:r w:rsidRPr="00146A66">
        <w:t xml:space="preserve"> </w:t>
      </w:r>
      <w:r w:rsidRPr="00146A66">
        <w:rPr>
          <w:u w:val="single"/>
        </w:rPr>
        <w:t>either</w:t>
      </w:r>
      <w:r w:rsidRPr="00146A66">
        <w:rPr>
          <w:rFonts w:ascii="Albertus Extra Bold" w:hAnsi="Albertus Extra Bold"/>
          <w:b/>
          <w:vertAlign w:val="superscript"/>
        </w:rPr>
        <w:t>1</w:t>
      </w:r>
      <w:r w:rsidRPr="00146A66">
        <w:t xml:space="preserve"> of the following conditions:</w:t>
      </w:r>
    </w:p>
    <w:p w:rsidR="00146A66" w:rsidRPr="00146A66" w:rsidRDefault="00146A66" w:rsidP="00146A66">
      <w:r w:rsidRPr="00146A66">
        <w:tab/>
        <w:t>(1)</w:t>
      </w:r>
      <w:r w:rsidRPr="00146A66">
        <w:tab/>
        <w:t>the inmate is 65 years of age or older</w:t>
      </w:r>
      <w:r w:rsidRPr="00146A66">
        <w:rPr>
          <w:rFonts w:ascii="Albertus Extra Bold" w:hAnsi="Albertus Extra Bold"/>
          <w:b/>
          <w:vertAlign w:val="superscript"/>
        </w:rPr>
        <w:t>1</w:t>
      </w:r>
      <w:r w:rsidRPr="00146A66">
        <w:rPr>
          <w:spacing w:val="0"/>
          <w:u w:val="single"/>
        </w:rPr>
        <w:t>and has served one-third of the inmate’s sentence</w:t>
      </w:r>
      <w:r w:rsidRPr="00146A66">
        <w:rPr>
          <w:rFonts w:ascii="Albertus Extra Bold" w:hAnsi="Albertus Extra Bold"/>
          <w:b/>
          <w:vertAlign w:val="superscript"/>
        </w:rPr>
        <w:t>1</w:t>
      </w:r>
      <w:r w:rsidRPr="00146A66">
        <w:t xml:space="preserve">; </w:t>
      </w:r>
      <w:r w:rsidRPr="00146A66">
        <w:rPr>
          <w:rFonts w:ascii="Albertus Extra Bold" w:hAnsi="Albertus Extra Bold"/>
          <w:b/>
          <w:vertAlign w:val="superscript"/>
        </w:rPr>
        <w:t>1</w:t>
      </w:r>
      <w:r w:rsidRPr="00146A66">
        <w:rPr>
          <w:rFonts w:ascii="Albertus Extra Bold" w:hAnsi="Albertus Extra Bold"/>
          <w:b/>
        </w:rPr>
        <w:t>[</w:t>
      </w:r>
      <w:r w:rsidRPr="00146A66">
        <w:t>and</w:t>
      </w:r>
      <w:r w:rsidRPr="00146A66">
        <w:rPr>
          <w:rFonts w:ascii="Albertus Extra Bold" w:hAnsi="Albertus Extra Bold"/>
          <w:b/>
        </w:rPr>
        <w:t>]</w:t>
      </w:r>
      <w:r w:rsidRPr="00146A66">
        <w:rPr>
          <w:spacing w:val="0"/>
        </w:rPr>
        <w:t xml:space="preserve"> </w:t>
      </w:r>
      <w:r w:rsidRPr="00146A66">
        <w:rPr>
          <w:spacing w:val="0"/>
          <w:u w:val="single"/>
        </w:rPr>
        <w:t>or</w:t>
      </w:r>
      <w:r w:rsidRPr="00146A66">
        <w:rPr>
          <w:rFonts w:ascii="Albertus Extra Bold" w:hAnsi="Albertus Extra Bold"/>
          <w:b/>
          <w:vertAlign w:val="superscript"/>
        </w:rPr>
        <w:t>1</w:t>
      </w:r>
    </w:p>
    <w:p w:rsidR="00146A66" w:rsidRPr="00146A66" w:rsidRDefault="00146A66" w:rsidP="00146A66">
      <w:r w:rsidRPr="00146A66">
        <w:tab/>
        <w:t>(2)</w:t>
      </w:r>
      <w:r w:rsidRPr="00146A66">
        <w:tab/>
        <w:t xml:space="preserve">the inmate </w:t>
      </w:r>
      <w:r w:rsidRPr="00146A66">
        <w:rPr>
          <w:rFonts w:ascii="Albertus Extra Bold" w:hAnsi="Albertus Extra Bold"/>
          <w:b/>
          <w:vertAlign w:val="superscript"/>
        </w:rPr>
        <w:t>1</w:t>
      </w:r>
      <w:r w:rsidRPr="00146A66">
        <w:rPr>
          <w:rFonts w:ascii="Albertus Extra Bold" w:hAnsi="Albertus Extra Bold"/>
          <w:b/>
        </w:rPr>
        <w:t>[</w:t>
      </w:r>
      <w:r w:rsidRPr="00146A66">
        <w:rPr>
          <w:spacing w:val="0"/>
        </w:rPr>
        <w:t>has served one third</w:t>
      </w:r>
      <w:r w:rsidRPr="00146A66">
        <w:rPr>
          <w:rFonts w:ascii="Albertus Extra Bold" w:hAnsi="Albertus Extra Bold"/>
          <w:b/>
        </w:rPr>
        <w:t>]</w:t>
      </w:r>
      <w:r w:rsidRPr="00146A66">
        <w:rPr>
          <w:spacing w:val="0"/>
        </w:rPr>
        <w:t xml:space="preserve"> </w:t>
      </w:r>
      <w:r w:rsidRPr="00146A66">
        <w:rPr>
          <w:spacing w:val="0"/>
          <w:u w:val="single"/>
        </w:rPr>
        <w:t>is 60 years of age or older and has served one-half</w:t>
      </w:r>
      <w:r w:rsidRPr="00146A66">
        <w:rPr>
          <w:rFonts w:ascii="Albertus Extra Bold" w:hAnsi="Albertus Extra Bold"/>
          <w:b/>
          <w:vertAlign w:val="superscript"/>
        </w:rPr>
        <w:t>1</w:t>
      </w:r>
      <w:r w:rsidRPr="00146A66">
        <w:t>of the inmate’s sentence.</w:t>
      </w:r>
    </w:p>
    <w:p w:rsidR="00146A66" w:rsidRPr="00146A66" w:rsidRDefault="00146A66" w:rsidP="00146A66">
      <w:r>
        <w:tab/>
      </w:r>
      <w:r w:rsidRPr="00146A66">
        <w:t>c.</w:t>
      </w:r>
      <w:r w:rsidRPr="00146A66">
        <w:tab/>
        <w:t>No inmate shall be eligible for geriatric parole authorized under subsection a. of this section who is serving a sentence for a sex offense as defined in subsection b. of section 2 of P.L.1994,</w:t>
      </w:r>
      <w:r>
        <w:t> </w:t>
      </w:r>
      <w:r w:rsidRPr="00146A66">
        <w:t xml:space="preserve">c.133 (C.2C:7-2) or any sentence for: </w:t>
      </w:r>
    </w:p>
    <w:p w:rsidR="00146A66" w:rsidRPr="00146A66" w:rsidRDefault="00146A66" w:rsidP="00146A66">
      <w:r w:rsidRPr="00146A66">
        <w:tab/>
        <w:t>(1)</w:t>
      </w:r>
      <w:r w:rsidRPr="00146A66">
        <w:tab/>
        <w:t xml:space="preserve">a violation of N.J.S.2C:11-3; N.J.S.2C:11-4; N.J.S.2C:13-1; N.J.S.2C:15-1 in which the inmate, while in the course of committing the theft, attempted to kill another, or purposely inflicted or attempted to inflict serious bodily injury, or was armed with or used or threatened the immediate use of a deadly weapon; </w:t>
      </w:r>
      <w:r w:rsidRPr="00146A66">
        <w:lastRenderedPageBreak/>
        <w:t xml:space="preserve">subsection a. of N.J.S.2C:17-1; section 2 of P.L.2002, c.26 (C.2C:38-2); or an attempt to commit any of these offenses; or </w:t>
      </w:r>
    </w:p>
    <w:p w:rsidR="00146A66" w:rsidRPr="00146A66" w:rsidRDefault="00146A66" w:rsidP="00146A66">
      <w:r w:rsidRPr="00146A66">
        <w:tab/>
        <w:t>(2)</w:t>
      </w:r>
      <w:r w:rsidRPr="00146A66">
        <w:tab/>
        <w:t xml:space="preserve">a second degree violation of N.J.S.2C:20-4 or N.J.S.2C:21-15 in which the inmate caused the victim to suffer a loss of personal monetary savings as a result of fraud, misrepresentation, or a violation of a fiduciary duty; or for a first degree violation of N.J.S.2C:41-2.  </w:t>
      </w:r>
    </w:p>
    <w:p w:rsidR="00146A66" w:rsidRPr="00146A66" w:rsidRDefault="00146A66" w:rsidP="00146A66">
      <w:r w:rsidRPr="00146A66">
        <w:tab/>
        <w:t>d.</w:t>
      </w:r>
      <w:r w:rsidRPr="00146A66">
        <w:tab/>
        <w:t>At least five working days prior to commencing its review of a request for geriatric parole, the appropriate board panel shall notify the appropriate sentencing court; county prosecutor or, if the matter was prosecuted by the Attorney General, the Attorney General; and any victim or member of the family of a victim entitled to notice relating to a parole or the consideration of a parole under the provisions of P.L.1979, c.441 (C.30:4-123.45 et seq.).  The notice shall be given in the manner prescribed by the board and shall contain all such information and documentation as the board shall deem appropriate and necessary.</w:t>
      </w:r>
    </w:p>
    <w:p w:rsidR="00146A66" w:rsidRPr="00146A66" w:rsidRDefault="00146A66" w:rsidP="00146A66">
      <w:r w:rsidRPr="00146A66">
        <w:tab/>
        <w:t>Upon receipt of the notice, the sentencing court; county prosecutor or Attorney General, as the case may be; the victim or member of the family of the victim, as the case may be, shall have 10 working days to review the notice and submit comments to the appropriate board panel.  If a recipient of the notice does not submit comments within that 10-day period following the receipt of the notice, the panel may presume that the recipient does not wish to submit comments and proceed with its consideration of the request for geriatric parole.  Any comments provided by a recipient shall be delivered to the appropriate board panel in the same manner or by the same method as notice was given by the panel to that recipient.</w:t>
      </w:r>
    </w:p>
    <w:p w:rsidR="00146A66" w:rsidRPr="00146A66" w:rsidRDefault="00146A66" w:rsidP="00146A66">
      <w:r w:rsidRPr="00146A66">
        <w:tab/>
        <w:t>The information contained in any notice given by a panel pursuant to this subsection and the contents of any comments submitted by a recipient in response thereto shall be confidential and shall not be disclosed to any person who is not authorized to receive or review that information or those comments.</w:t>
      </w:r>
    </w:p>
    <w:p w:rsidR="00146A66" w:rsidRPr="00146A66" w:rsidRDefault="00146A66" w:rsidP="00146A66">
      <w:r w:rsidRPr="00146A66">
        <w:tab/>
        <w:t>Notice given under the provisions of this subsection shall be in lieu of any other notice of parole consideration required under P.L.1979, c.441 (C.30:4-123.45 et seq.).</w:t>
      </w:r>
    </w:p>
    <w:p w:rsidR="00146A66" w:rsidRPr="00146A66" w:rsidRDefault="00146A66" w:rsidP="00146A66">
      <w:r w:rsidRPr="00146A66">
        <w:tab/>
        <w:t>Nothing in this subsection shall be construed to impair any party's right to be heard pursuant to P.L.1979, c.441 (C.30:4-123.45 et seq.).</w:t>
      </w:r>
    </w:p>
    <w:p w:rsidR="00146A66" w:rsidRPr="00146A66" w:rsidRDefault="00146A66" w:rsidP="00146A66">
      <w:r w:rsidRPr="00146A66">
        <w:tab/>
        <w:t>e.</w:t>
      </w:r>
      <w:r w:rsidRPr="00146A66">
        <w:tab/>
        <w:t>The appropriate board panel shall provide written notice of its decision to the sentencing court; the county prosecutor or Attorney General, as the case may be; and any victim or member of a victim's family given notice pursuant to subsection c. of this section.</w:t>
      </w:r>
    </w:p>
    <w:p w:rsidR="00B315C3" w:rsidRDefault="00146A66" w:rsidP="00B315C3">
      <w:r w:rsidRPr="00146A66">
        <w:tab/>
        <w:t>f.</w:t>
      </w:r>
      <w:r w:rsidRPr="00146A66">
        <w:tab/>
        <w:t>The denial of a request for geriatric parole shall not preclude that inmate from being considered for parole pursuant to section 7 of P.L.1979, c.441 (C.30:4-123.51).</w:t>
      </w:r>
    </w:p>
    <w:p w:rsidR="00146A66" w:rsidRPr="00D71D68" w:rsidRDefault="00146A66" w:rsidP="00B315C3"/>
    <w:p w:rsidR="00B315C3" w:rsidRDefault="005B5425" w:rsidP="00132D41">
      <w:r>
        <w:tab/>
      </w:r>
      <w:r w:rsidR="00B315C3">
        <w:t>3.</w:t>
      </w:r>
      <w:r w:rsidR="00B315C3">
        <w:tab/>
        <w:t>This act shall take effect immediately.</w:t>
      </w:r>
    </w:p>
    <w:sectPr w:rsidR="00B315C3" w:rsidSect="00146A66">
      <w:headerReference w:type="default" r:id="rId14"/>
      <w:footerReference w:type="default" r:id="rId15"/>
      <w:headerReference w:type="first" r:id="rId16"/>
      <w:footerReference w:type="first" r:id="rId17"/>
      <w:pgSz w:w="12240" w:h="20160" w:code="5"/>
      <w:pgMar w:top="1440" w:right="2520" w:bottom="153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39C" w:rsidRDefault="00C2639C">
      <w:r>
        <w:separator/>
      </w:r>
    </w:p>
  </w:endnote>
  <w:endnote w:type="continuationSeparator" w:id="0">
    <w:p w:rsidR="00C2639C" w:rsidRDefault="00C26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B9" w:rsidRDefault="00BE4437" w:rsidP="00BE4437">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D06" w:rsidRPr="00921C91" w:rsidRDefault="00E50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0D06" w:rsidRPr="00921C91" w:rsidRDefault="00E50D06">
    <w:pPr>
      <w:pStyle w:val="Footer"/>
      <w:rPr>
        <w:szCs w:val="18"/>
      </w:rPr>
    </w:pPr>
  </w:p>
  <w:p w:rsidR="00E50D06" w:rsidRPr="00921C91" w:rsidRDefault="00E50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6A66" w:rsidRDefault="00146A66">
    <w:pPr>
      <w:pStyle w:val="Footer"/>
    </w:pPr>
    <w:r>
      <w:tab/>
      <w:t>Matter enclosed in superscript numerals has been adopted as follows:</w:t>
    </w:r>
  </w:p>
  <w:p w:rsidR="00146A66" w:rsidRDefault="00146A6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146A66" w:rsidRDefault="00146A66">
    <w:pPr>
      <w:pStyle w:val="Footer"/>
      <w:rPr>
        <w:rFonts w:ascii="AlbertusExtraBold" w:hAnsi="AlbertusExtraBold"/>
      </w:rPr>
    </w:pPr>
  </w:p>
  <w:p w:rsidR="00146A66" w:rsidRPr="00146A66" w:rsidRDefault="00146A6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39C" w:rsidRDefault="00C2639C">
      <w:r>
        <w:separator/>
      </w:r>
    </w:p>
  </w:footnote>
  <w:footnote w:type="continuationSeparator" w:id="0">
    <w:p w:rsidR="00C2639C" w:rsidRDefault="00C26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11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193A" w:rsidRDefault="0056193A" w:rsidP="0056193A">
    <w:pPr>
      <w:pStyle w:val="bpuHeadSpon"/>
    </w:pPr>
    <w:r w:rsidRPr="0056193A">
      <w:rPr>
        <w:rStyle w:val="bpuHeadSponChar"/>
      </w:rPr>
      <w:t>A1254</w:t>
    </w:r>
    <w:r>
      <w:t xml:space="preserve"> </w:t>
    </w:r>
    <w:r w:rsidR="00146A66">
      <w:t xml:space="preserve">[1R] </w:t>
    </w:r>
    <w:r>
      <w:t>SCHAER</w:t>
    </w:r>
    <w:r w:rsidR="00930BB9">
      <w:t>, HOLLEY</w:t>
    </w:r>
  </w:p>
  <w:p w:rsidR="0056193A" w:rsidRDefault="0056193A" w:rsidP="0056193A">
    <w:pPr>
      <w:pStyle w:val="bpuHeadSpon"/>
    </w:pPr>
    <w:r>
      <w:fldChar w:fldCharType="begin"/>
    </w:r>
    <w:r>
      <w:instrText xml:space="preserve"> PAGE  \* MERGEFORMAT </w:instrText>
    </w:r>
    <w:r>
      <w:fldChar w:fldCharType="separate"/>
    </w:r>
    <w:r w:rsidR="00765AC2">
      <w:rPr>
        <w:noProof/>
      </w:rPr>
      <w:t>6</w:t>
    </w:r>
    <w:r>
      <w:fldChar w:fldCharType="end"/>
    </w:r>
  </w:p>
  <w:p w:rsidR="0056193A" w:rsidRPr="00AF575C" w:rsidRDefault="0056193A" w:rsidP="005619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193A" w:rsidRDefault="0056193A" w:rsidP="0056193A">
    <w:pPr>
      <w:pStyle w:val="bpuHeadSpon"/>
    </w:pPr>
    <w:r w:rsidRPr="0056193A">
      <w:rPr>
        <w:rStyle w:val="bpuHeadSponChar"/>
      </w:rPr>
      <w:t>A1254</w:t>
    </w:r>
    <w:r>
      <w:t xml:space="preserve"> </w:t>
    </w:r>
    <w:r w:rsidR="00146A66">
      <w:t xml:space="preserve">[1R] </w:t>
    </w:r>
    <w:r>
      <w:t>SCHAER</w:t>
    </w:r>
    <w:r w:rsidR="00930BB9">
      <w:t>, HOLLEY</w:t>
    </w:r>
  </w:p>
  <w:p w:rsidR="0056193A" w:rsidRDefault="0056193A" w:rsidP="0056193A">
    <w:pPr>
      <w:pStyle w:val="bpuHeadSpon"/>
    </w:pPr>
    <w:r>
      <w:fldChar w:fldCharType="begin"/>
    </w:r>
    <w:r>
      <w:instrText xml:space="preserve"> PAGE  \* MERGEFORMAT </w:instrText>
    </w:r>
    <w:r>
      <w:fldChar w:fldCharType="separate"/>
    </w:r>
    <w:r w:rsidR="0080119D">
      <w:rPr>
        <w:noProof/>
      </w:rPr>
      <w:t>2</w:t>
    </w:r>
    <w:r>
      <w:fldChar w:fldCharType="end"/>
    </w:r>
  </w:p>
  <w:p w:rsidR="0056193A" w:rsidRDefault="0056193A" w:rsidP="005619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707"/>
    <w:rsid w:val="000F6E7F"/>
    <w:rsid w:val="000F7BFB"/>
    <w:rsid w:val="000F7FF6"/>
    <w:rsid w:val="0011462B"/>
    <w:rsid w:val="00122532"/>
    <w:rsid w:val="001316C3"/>
    <w:rsid w:val="00132D41"/>
    <w:rsid w:val="001330F6"/>
    <w:rsid w:val="00133BED"/>
    <w:rsid w:val="00136CE2"/>
    <w:rsid w:val="00140A92"/>
    <w:rsid w:val="00140FD3"/>
    <w:rsid w:val="00143A99"/>
    <w:rsid w:val="00146A66"/>
    <w:rsid w:val="00150A42"/>
    <w:rsid w:val="00153466"/>
    <w:rsid w:val="001540B7"/>
    <w:rsid w:val="00156AE5"/>
    <w:rsid w:val="001762FB"/>
    <w:rsid w:val="00182504"/>
    <w:rsid w:val="00186D54"/>
    <w:rsid w:val="0019554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E9A"/>
    <w:rsid w:val="00214614"/>
    <w:rsid w:val="0022067D"/>
    <w:rsid w:val="00231838"/>
    <w:rsid w:val="00232C5B"/>
    <w:rsid w:val="002373F3"/>
    <w:rsid w:val="002459D6"/>
    <w:rsid w:val="002463CF"/>
    <w:rsid w:val="00262254"/>
    <w:rsid w:val="0026254F"/>
    <w:rsid w:val="00266FB9"/>
    <w:rsid w:val="00274341"/>
    <w:rsid w:val="0028159B"/>
    <w:rsid w:val="00296363"/>
    <w:rsid w:val="002A16E7"/>
    <w:rsid w:val="002A71FA"/>
    <w:rsid w:val="002B4DA4"/>
    <w:rsid w:val="002B67F7"/>
    <w:rsid w:val="002C58D4"/>
    <w:rsid w:val="002D3DFC"/>
    <w:rsid w:val="002E1440"/>
    <w:rsid w:val="002E2980"/>
    <w:rsid w:val="002F452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CCB"/>
    <w:rsid w:val="00560F96"/>
    <w:rsid w:val="0056193A"/>
    <w:rsid w:val="0056610D"/>
    <w:rsid w:val="00574518"/>
    <w:rsid w:val="005836AB"/>
    <w:rsid w:val="00585FA1"/>
    <w:rsid w:val="005866AA"/>
    <w:rsid w:val="005876F1"/>
    <w:rsid w:val="00592664"/>
    <w:rsid w:val="0059343F"/>
    <w:rsid w:val="00596B76"/>
    <w:rsid w:val="005B5425"/>
    <w:rsid w:val="005C0288"/>
    <w:rsid w:val="005C7C01"/>
    <w:rsid w:val="005D28BC"/>
    <w:rsid w:val="005D5980"/>
    <w:rsid w:val="005E5083"/>
    <w:rsid w:val="005F1C6B"/>
    <w:rsid w:val="006005C9"/>
    <w:rsid w:val="00601E45"/>
    <w:rsid w:val="00602497"/>
    <w:rsid w:val="00603129"/>
    <w:rsid w:val="00612255"/>
    <w:rsid w:val="00614283"/>
    <w:rsid w:val="00615CB7"/>
    <w:rsid w:val="006222E7"/>
    <w:rsid w:val="006225C2"/>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038"/>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5AC2"/>
    <w:rsid w:val="007676EB"/>
    <w:rsid w:val="0076794B"/>
    <w:rsid w:val="0077125D"/>
    <w:rsid w:val="00771F97"/>
    <w:rsid w:val="00772A40"/>
    <w:rsid w:val="0077700A"/>
    <w:rsid w:val="0079623B"/>
    <w:rsid w:val="007A0026"/>
    <w:rsid w:val="007C1354"/>
    <w:rsid w:val="007D0F64"/>
    <w:rsid w:val="007F02BF"/>
    <w:rsid w:val="007F2A14"/>
    <w:rsid w:val="0080085C"/>
    <w:rsid w:val="0080119D"/>
    <w:rsid w:val="00802AF0"/>
    <w:rsid w:val="0080519C"/>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58"/>
    <w:rsid w:val="008C6FA9"/>
    <w:rsid w:val="008D35C6"/>
    <w:rsid w:val="008D455C"/>
    <w:rsid w:val="008D62DB"/>
    <w:rsid w:val="008E3B9B"/>
    <w:rsid w:val="008E4F67"/>
    <w:rsid w:val="008F6A7A"/>
    <w:rsid w:val="00902B2D"/>
    <w:rsid w:val="00911547"/>
    <w:rsid w:val="00915B98"/>
    <w:rsid w:val="00930BB9"/>
    <w:rsid w:val="00933C9C"/>
    <w:rsid w:val="0094377E"/>
    <w:rsid w:val="009467BF"/>
    <w:rsid w:val="0094723D"/>
    <w:rsid w:val="009564BC"/>
    <w:rsid w:val="0095650E"/>
    <w:rsid w:val="00966445"/>
    <w:rsid w:val="00967FED"/>
    <w:rsid w:val="00980A56"/>
    <w:rsid w:val="00986E4C"/>
    <w:rsid w:val="009937ED"/>
    <w:rsid w:val="00993BCE"/>
    <w:rsid w:val="009A01F8"/>
    <w:rsid w:val="009A28BB"/>
    <w:rsid w:val="009A5E9B"/>
    <w:rsid w:val="009B0B5A"/>
    <w:rsid w:val="009B141C"/>
    <w:rsid w:val="009B5662"/>
    <w:rsid w:val="009C3EDF"/>
    <w:rsid w:val="009C76BC"/>
    <w:rsid w:val="009D5C82"/>
    <w:rsid w:val="009E1345"/>
    <w:rsid w:val="009E2D24"/>
    <w:rsid w:val="009F20D4"/>
    <w:rsid w:val="009F2BAB"/>
    <w:rsid w:val="009F3632"/>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EE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5C3"/>
    <w:rsid w:val="00B3656D"/>
    <w:rsid w:val="00B7201D"/>
    <w:rsid w:val="00B809B3"/>
    <w:rsid w:val="00B80AFD"/>
    <w:rsid w:val="00B854DC"/>
    <w:rsid w:val="00B90F81"/>
    <w:rsid w:val="00B91BF9"/>
    <w:rsid w:val="00BB2482"/>
    <w:rsid w:val="00BC4545"/>
    <w:rsid w:val="00BD79EC"/>
    <w:rsid w:val="00BE204A"/>
    <w:rsid w:val="00BE26FC"/>
    <w:rsid w:val="00BE4437"/>
    <w:rsid w:val="00BF23C7"/>
    <w:rsid w:val="00BF7456"/>
    <w:rsid w:val="00C035F3"/>
    <w:rsid w:val="00C078A1"/>
    <w:rsid w:val="00C14AD8"/>
    <w:rsid w:val="00C2639C"/>
    <w:rsid w:val="00C3401C"/>
    <w:rsid w:val="00C473B8"/>
    <w:rsid w:val="00C603F9"/>
    <w:rsid w:val="00C614C5"/>
    <w:rsid w:val="00C83317"/>
    <w:rsid w:val="00C937A1"/>
    <w:rsid w:val="00C93F56"/>
    <w:rsid w:val="00CB331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7E2"/>
    <w:rsid w:val="00D81BE1"/>
    <w:rsid w:val="00D82FE6"/>
    <w:rsid w:val="00D83515"/>
    <w:rsid w:val="00D84AE0"/>
    <w:rsid w:val="00D86B15"/>
    <w:rsid w:val="00D9742E"/>
    <w:rsid w:val="00D97D3E"/>
    <w:rsid w:val="00DA6AA9"/>
    <w:rsid w:val="00DB5B8E"/>
    <w:rsid w:val="00DC19C7"/>
    <w:rsid w:val="00DC283E"/>
    <w:rsid w:val="00DC75BA"/>
    <w:rsid w:val="00DD0324"/>
    <w:rsid w:val="00DD0448"/>
    <w:rsid w:val="00DD1E46"/>
    <w:rsid w:val="00DF4E47"/>
    <w:rsid w:val="00E0012A"/>
    <w:rsid w:val="00E025E4"/>
    <w:rsid w:val="00E03582"/>
    <w:rsid w:val="00E05DFC"/>
    <w:rsid w:val="00E33D7F"/>
    <w:rsid w:val="00E44D94"/>
    <w:rsid w:val="00E500AD"/>
    <w:rsid w:val="00E50D06"/>
    <w:rsid w:val="00E53E99"/>
    <w:rsid w:val="00E66E37"/>
    <w:rsid w:val="00E70B2A"/>
    <w:rsid w:val="00E73613"/>
    <w:rsid w:val="00E73A9B"/>
    <w:rsid w:val="00E74087"/>
    <w:rsid w:val="00E7752C"/>
    <w:rsid w:val="00E81C12"/>
    <w:rsid w:val="00E8330C"/>
    <w:rsid w:val="00E84646"/>
    <w:rsid w:val="00E875D8"/>
    <w:rsid w:val="00E87B2A"/>
    <w:rsid w:val="00E9591E"/>
    <w:rsid w:val="00EB0958"/>
    <w:rsid w:val="00EB167F"/>
    <w:rsid w:val="00EB28D8"/>
    <w:rsid w:val="00EB6042"/>
    <w:rsid w:val="00EB71AE"/>
    <w:rsid w:val="00EC050B"/>
    <w:rsid w:val="00EC4550"/>
    <w:rsid w:val="00EE77BF"/>
    <w:rsid w:val="00EF5225"/>
    <w:rsid w:val="00F0415D"/>
    <w:rsid w:val="00F14E45"/>
    <w:rsid w:val="00F17CFC"/>
    <w:rsid w:val="00F42480"/>
    <w:rsid w:val="00F50B0A"/>
    <w:rsid w:val="00F62572"/>
    <w:rsid w:val="00F6488F"/>
    <w:rsid w:val="00F70CF6"/>
    <w:rsid w:val="00F85DDC"/>
    <w:rsid w:val="00F91244"/>
    <w:rsid w:val="00F95319"/>
    <w:rsid w:val="00FA29CB"/>
    <w:rsid w:val="00FB0E9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E7EBB3"/>
  <w15:docId w15:val="{B5330305-EF9B-49E4-99A5-D46922B8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193A"/>
  </w:style>
  <w:style w:type="paragraph" w:styleId="BalloonText">
    <w:name w:val="Balloon Text"/>
    <w:basedOn w:val="Normal"/>
    <w:link w:val="BalloonTextChar"/>
    <w:semiHidden/>
    <w:unhideWhenUsed/>
    <w:rsid w:val="00E50D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D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297F6-390C-4D17-9E16-4A1937272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2313</Words>
  <Characters>12308</Characters>
  <Application>Microsoft Office Word</Application>
  <DocSecurity>0</DocSecurity>
  <Lines>268</Lines>
  <Paragraphs>54</Paragraphs>
  <ScaleCrop>false</ScaleCrop>
  <HeadingPairs>
    <vt:vector size="2" baseType="variant">
      <vt:variant>
        <vt:lpstr>Title</vt:lpstr>
      </vt:variant>
      <vt:variant>
        <vt:i4>1</vt:i4>
      </vt:variant>
    </vt:vector>
  </HeadingPairs>
  <TitlesOfParts>
    <vt:vector size="1" baseType="lpstr">
      <vt:lpstr>A1254 1R</vt:lpstr>
    </vt:vector>
  </TitlesOfParts>
  <Manager>R230</Manager>
  <Company>OFFICE of LEGISLATIVE SERVICES</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A1254 1R</dc:title>
  <dc:creator>Assemblyman  SCHAER</dc:creator>
  <cp:keywords>A1254|6|LP |301|92|276|!|0|</cp:keywords>
  <dc:description>PREFILED 2020_x000d_
TR 7/20/2020_x000d_
Ammended 7/27/2020</dc:description>
  <cp:lastModifiedBy>Todaro, Vivian</cp:lastModifiedBy>
  <cp:revision>2</cp:revision>
  <cp:lastPrinted>2020-08-03T17:55:00Z</cp:lastPrinted>
  <dcterms:created xsi:type="dcterms:W3CDTF">2020-08-03T17:56:00Z</dcterms:created>
  <dcterms:modified xsi:type="dcterms:W3CDTF">2020-08-03T17:56:00Z</dcterms:modified>
  <cp:category>S.2: c.30:4-123.51e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