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274863" w:rsidP="00ED5E27">
      <w:pPr>
        <w:pStyle w:val="TopofPage1"/>
      </w:pPr>
      <w:r>
        <w:t>ASSEMBLY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27486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1254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74863">
        <w:rPr>
          <w:caps/>
          <w:szCs w:val="24"/>
        </w:rPr>
        <w:t>JULY 20, 2020</w:t>
      </w:r>
    </w:p>
    <w:p w:rsidR="004144CF" w:rsidRDefault="004144CF" w:rsidP="0083060A"/>
    <w:p w:rsidR="007C72B0" w:rsidRDefault="007C72B0" w:rsidP="0083060A">
      <w:r>
        <w:tab/>
        <w:t>The Assembly Law and Public Safety Committee reports favorably Assembly Bill No. 1254.</w:t>
      </w:r>
    </w:p>
    <w:p w:rsidR="00724768" w:rsidRDefault="00724768" w:rsidP="00724768">
      <w:r>
        <w:tab/>
      </w:r>
      <w:r w:rsidR="00463A96">
        <w:t>As reported by the committee, Assembly Bill No, 1254</w:t>
      </w:r>
      <w:r>
        <w:t xml:space="preserve"> establishes geriatric parole for </w:t>
      </w:r>
      <w:r w:rsidR="00AD739A">
        <w:t xml:space="preserve">certain </w:t>
      </w:r>
      <w:r>
        <w:t>inmates 65 years of age or older who have served a minimum of one third of their sentence.  The appropriate board panel reviewing a request for geriatric parole is to consider the inmate’s risk to public safety.  Inmates who are serving a sentence for a sex offense</w:t>
      </w:r>
      <w:r w:rsidR="003964D1">
        <w:t>,</w:t>
      </w:r>
      <w:r>
        <w:t xml:space="preserve"> as defined in Megan’s Law</w:t>
      </w:r>
      <w:r w:rsidR="003964D1">
        <w:t>,</w:t>
      </w:r>
      <w:r>
        <w:t xml:space="preserve"> or for committing or attempting to commit the following offenses are not eligible for geriatric parole: murder, manslaughter, kidnapping, robbery, second degree arson, or terrorism.  Additionally, inmates are not eligible for geriatric parole if serving a sentence for theft by deception, racketeering, or misapplication of entrusted property by fiduciary in which the inmate caused the victim to suffer a loss of personal monetary savings as a result of fraud, misrepresentation, or violation of a fiduciary duty.</w:t>
      </w:r>
    </w:p>
    <w:p w:rsidR="00724768" w:rsidRDefault="00724768" w:rsidP="00724768">
      <w:r>
        <w:tab/>
        <w:t xml:space="preserve">This bill requires the board panel to notify the appropriate sentencing court, county prosecutor or Attorney General, and any victim or member of the family of a victim who </w:t>
      </w:r>
      <w:r w:rsidR="00AD739A">
        <w:t xml:space="preserve">is </w:t>
      </w:r>
      <w:r>
        <w:t xml:space="preserve">entitled to notice regarding parole.  The sentencing court, county prosecutor or Attorney General, and any victim or member of the family of a victim would be afforded the opportunity to submit comments to the board panel.  </w:t>
      </w:r>
    </w:p>
    <w:p w:rsidR="004B2ABF" w:rsidRDefault="00724768" w:rsidP="00D23C4F">
      <w:r>
        <w:tab/>
        <w:t>Under th</w:t>
      </w:r>
      <w:r w:rsidR="00AD739A">
        <w:t>e</w:t>
      </w:r>
      <w:r>
        <w:t xml:space="preserve"> bill, </w:t>
      </w:r>
      <w:r w:rsidR="003964D1">
        <w:t xml:space="preserve">the </w:t>
      </w:r>
      <w:r>
        <w:t>denial of a request for geriatric parole does not preclude inmate</w:t>
      </w:r>
      <w:r w:rsidR="003964D1">
        <w:t xml:space="preserve"> from being considered </w:t>
      </w:r>
      <w:r>
        <w:t>for parole under current law.</w:t>
      </w:r>
    </w:p>
    <w:p w:rsidR="00113521" w:rsidRDefault="00113521" w:rsidP="00D23C4F">
      <w:bookmarkStart w:id="0" w:name="_GoBack"/>
      <w:bookmarkEnd w:id="0"/>
      <w:r>
        <w:tab/>
        <w:t>This bill was pre-filed for introduction in the 2018-2019 session pending technical review.  As reported, the bill includes the changes required by technical review, which has been performed.</w:t>
      </w:r>
    </w:p>
    <w:sectPr w:rsidR="00113521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863" w:rsidRDefault="00274863">
      <w:r>
        <w:separator/>
      </w:r>
    </w:p>
  </w:endnote>
  <w:endnote w:type="continuationSeparator" w:id="0">
    <w:p w:rsidR="00274863" w:rsidRDefault="00274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863" w:rsidRDefault="00274863">
      <w:r>
        <w:separator/>
      </w:r>
    </w:p>
  </w:footnote>
  <w:footnote w:type="continuationSeparator" w:id="0">
    <w:p w:rsidR="00274863" w:rsidRDefault="002748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23C4F" w:rsidP="00D23C4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23C4F" w:rsidRDefault="00D23C4F" w:rsidP="00D23C4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86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3521"/>
    <w:rsid w:val="0011534D"/>
    <w:rsid w:val="00115C99"/>
    <w:rsid w:val="00121487"/>
    <w:rsid w:val="001231F1"/>
    <w:rsid w:val="00140BC7"/>
    <w:rsid w:val="00146CD6"/>
    <w:rsid w:val="001471AE"/>
    <w:rsid w:val="00147909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4863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D686D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64D1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3A96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A74C1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24768"/>
    <w:rsid w:val="007459B6"/>
    <w:rsid w:val="007472F5"/>
    <w:rsid w:val="0075754A"/>
    <w:rsid w:val="00760429"/>
    <w:rsid w:val="00765853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C72B0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94A07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00E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D739A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926A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3C4F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36223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05EC"/>
    <w:rsid w:val="00F140A0"/>
    <w:rsid w:val="00F26A91"/>
    <w:rsid w:val="00F30F46"/>
    <w:rsid w:val="00F3289D"/>
    <w:rsid w:val="00F32BCB"/>
    <w:rsid w:val="00F472DE"/>
    <w:rsid w:val="00F62075"/>
    <w:rsid w:val="00F638EA"/>
    <w:rsid w:val="00F649A5"/>
    <w:rsid w:val="00F65CDD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4:docId w14:val="34AF5EDF"/>
  <w15:docId w15:val="{C8856DFD-543F-4DA7-905E-E8B2C59AD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291</Words>
  <Characters>1537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A1254 ALP Statement 7/20/20</vt:lpstr>
    </vt:vector>
  </TitlesOfParts>
  <Manager>R56</Manager>
  <Company>NJ OLS DMU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A1254 ALP Statement 7/20/20</dc:title>
  <dc:subject/>
  <dc:creator>Assembly ALP</dc:creator>
  <cp:keywords>A1254|1|LP |234|0|0|!||</cp:keywords>
  <dc:description/>
  <cp:lastModifiedBy>Todaro, Vivian</cp:lastModifiedBy>
  <cp:revision>2</cp:revision>
  <cp:lastPrinted>1999-09-30T17:29:00Z</cp:lastPrinted>
  <dcterms:created xsi:type="dcterms:W3CDTF">2020-07-21T15:22:00Z</dcterms:created>
  <dcterms:modified xsi:type="dcterms:W3CDTF">2020-07-21T15:22:00Z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