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F58E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F58E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1269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F58E2">
        <w:rPr>
          <w:caps/>
          <w:szCs w:val="24"/>
        </w:rPr>
        <w:t>OCTOBER 21, 2020</w:t>
      </w:r>
    </w:p>
    <w:p w:rsidR="004144CF" w:rsidRDefault="004144CF" w:rsidP="0083060A"/>
    <w:p w:rsidR="00655CA3" w:rsidRDefault="00494DB6" w:rsidP="0083060A">
      <w:r>
        <w:tab/>
        <w:t>The Assembly Commerce and Economic Development Committee reports favorably Assembly Bill No. 1269.</w:t>
      </w:r>
    </w:p>
    <w:p w:rsidR="005F465C" w:rsidRPr="00456E90" w:rsidRDefault="005F465C" w:rsidP="005F465C">
      <w:r>
        <w:tab/>
        <w:t>This bill e</w:t>
      </w:r>
      <w:r w:rsidRPr="00456E90">
        <w:t xml:space="preserve">liminates the </w:t>
      </w:r>
      <w:r>
        <w:t>f</w:t>
      </w:r>
      <w:r w:rsidRPr="00456E90">
        <w:t>ee</w:t>
      </w:r>
      <w:r>
        <w:t xml:space="preserve">, equal to 1 percent of the total consideration paid, on the purchaser of </w:t>
      </w:r>
      <w:r w:rsidRPr="00456E90">
        <w:t xml:space="preserve">Class 4A commercial property transferred </w:t>
      </w:r>
      <w:r>
        <w:t xml:space="preserve">by deed </w:t>
      </w:r>
      <w:r w:rsidRPr="00456E90">
        <w:t>for consideration in excess of $1</w:t>
      </w:r>
      <w:r>
        <w:t xml:space="preserve"> million.  Class 4A commercial property is any kind of income-producing real property other than property classified as vacant land, residential property or apartments, farm property, and industrial property</w:t>
      </w:r>
      <w:r w:rsidRPr="00456E90">
        <w:t>.</w:t>
      </w:r>
    </w:p>
    <w:p w:rsidR="005F465C" w:rsidRPr="00E7752C" w:rsidRDefault="005F465C" w:rsidP="005F465C">
      <w:r>
        <w:tab/>
        <w:t>This bill also eliminates a parallel tax on the purchaser in a non-deed transfer of a controlling interest in an entity that owns Class 4A commercial properties,</w:t>
      </w:r>
      <w:r w:rsidRPr="00713B0F">
        <w:t xml:space="preserve"> </w:t>
      </w:r>
      <w:r>
        <w:t>equal to 1 percent of the total consideration paid, if the total consideration for the transfer is in excess of $1 million.</w:t>
      </w:r>
    </w:p>
    <w:p w:rsidR="005F465C" w:rsidRDefault="005F465C" w:rsidP="0055060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5F465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8E2" w:rsidRDefault="006F58E2">
      <w:r>
        <w:separator/>
      </w:r>
    </w:p>
  </w:endnote>
  <w:endnote w:type="continuationSeparator" w:id="0">
    <w:p w:rsidR="006F58E2" w:rsidRDefault="006F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8E2" w:rsidRDefault="006F58E2">
      <w:r>
        <w:separator/>
      </w:r>
    </w:p>
  </w:footnote>
  <w:footnote w:type="continuationSeparator" w:id="0">
    <w:p w:rsidR="006F58E2" w:rsidRDefault="006F5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50609" w:rsidP="0055060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50609" w:rsidRDefault="00550609" w:rsidP="0055060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8E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2D3D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575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4DB6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609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46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6F58E2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199D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1C2B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04A3"/>
    <w:rsid w:val="00CA2896"/>
    <w:rsid w:val="00CA42E8"/>
    <w:rsid w:val="00CD2D9C"/>
    <w:rsid w:val="00CD4610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A4A5D76F-76B6-4D96-979C-8A0C96F2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168</Words>
  <Characters>929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A1269 ACE Statement 10/21/20</vt:lpstr>
    </vt:vector>
  </TitlesOfParts>
  <Manager>R229</Manager>
  <Company>NJ OLS DMU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A1269 ACE Statement 10/21/20</dc:title>
  <dc:subject/>
  <dc:creator>Assembly ACE</dc:creator>
  <cp:keywords>A1269|1|LG |129|0|0|!||</cp:keywords>
  <dc:description/>
  <cp:lastModifiedBy>Bell, Careema</cp:lastModifiedBy>
  <cp:revision>2</cp:revision>
  <cp:lastPrinted>1999-09-30T17:29:00Z</cp:lastPrinted>
  <dcterms:created xsi:type="dcterms:W3CDTF">2020-10-23T17:08:00Z</dcterms:created>
  <dcterms:modified xsi:type="dcterms:W3CDTF">2020-10-23T17:08:00Z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