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7102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7102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1285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71021">
        <w:t>Assembly Floor Amendments</w:t>
      </w:r>
    </w:p>
    <w:p w:rsidR="00DA6F1D" w:rsidRDefault="00E71021" w:rsidP="00DA6F1D">
      <w:pPr>
        <w:pStyle w:val="NormalFloor"/>
        <w:jc w:val="center"/>
      </w:pPr>
      <w:r>
        <w:t>(Proposed by Assemblyman GREENWALD)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71021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71021" w:rsidRDefault="00E71021" w:rsidP="00E71021"/>
    <w:p w:rsidR="00E71021" w:rsidRDefault="00E71021" w:rsidP="00E71021">
      <w:r>
        <w:tab/>
        <w:t>These Assembly floor amendments would require:</w:t>
      </w:r>
    </w:p>
    <w:p w:rsidR="00E71021" w:rsidRDefault="00E71021" w:rsidP="00E71021">
      <w:pPr>
        <w:pStyle w:val="ListParagraph"/>
        <w:numPr>
          <w:ilvl w:val="0"/>
          <w:numId w:val="1"/>
        </w:numPr>
      </w:pPr>
      <w:r>
        <w:t>a contracting unit to</w:t>
      </w:r>
      <w:r w:rsidRPr="007830F3">
        <w:t xml:space="preserve"> offer a stipend to any design-builder providing design, construction information, or materials presented in response to a</w:t>
      </w:r>
      <w:r>
        <w:t xml:space="preserve"> request for second proposals in order </w:t>
      </w:r>
      <w:r w:rsidRPr="007830F3">
        <w:t>to encourage the submission of proposals and to increase competition</w:t>
      </w:r>
      <w:r>
        <w:t>;</w:t>
      </w:r>
    </w:p>
    <w:p w:rsidR="00E71021" w:rsidRDefault="00E71021" w:rsidP="00E71021">
      <w:pPr>
        <w:pStyle w:val="ListParagraph"/>
        <w:numPr>
          <w:ilvl w:val="0"/>
          <w:numId w:val="1"/>
        </w:numPr>
      </w:pPr>
      <w:r>
        <w:t>that s</w:t>
      </w:r>
      <w:r w:rsidRPr="00843C8B">
        <w:t>olicitations for e</w:t>
      </w:r>
      <w:r>
        <w:t xml:space="preserve">ach design-build contract </w:t>
      </w:r>
      <w:r w:rsidRPr="00843C8B">
        <w:t>include</w:t>
      </w:r>
      <w:r>
        <w:t xml:space="preserve"> a</w:t>
      </w:r>
      <w:r w:rsidRPr="00843C8B">
        <w:t>ffirmative action, disadvantaged business</w:t>
      </w:r>
      <w:r>
        <w:t>;</w:t>
      </w:r>
      <w:r w:rsidRPr="00843C8B">
        <w:t xml:space="preserve"> or set-aside goals or requirements for the design-</w:t>
      </w:r>
      <w:r>
        <w:t>build contract that are</w:t>
      </w:r>
      <w:r w:rsidRPr="00843C8B">
        <w:t xml:space="preserve"> in accordance with the requirements of all rules, regulations, standards, or policies adopted</w:t>
      </w:r>
      <w:r>
        <w:t xml:space="preserve"> by the contracting unit;</w:t>
      </w:r>
    </w:p>
    <w:p w:rsidR="00E71021" w:rsidRDefault="00E71021" w:rsidP="00E71021">
      <w:pPr>
        <w:pStyle w:val="ListParagraph"/>
        <w:numPr>
          <w:ilvl w:val="0"/>
          <w:numId w:val="1"/>
        </w:numPr>
      </w:pPr>
      <w:r>
        <w:t>t</w:t>
      </w:r>
      <w:r w:rsidRPr="00D634B7">
        <w:t xml:space="preserve">he </w:t>
      </w:r>
      <w:r>
        <w:t>technical review committee to</w:t>
      </w:r>
      <w:r w:rsidRPr="00D634B7">
        <w:t xml:space="preserve"> score the technical proposals using the criteria and methodology set forth in the request for proposals </w:t>
      </w:r>
      <w:r>
        <w:t xml:space="preserve">instead of just having the contracting unit </w:t>
      </w:r>
      <w:r w:rsidRPr="00D634B7">
        <w:t>accept the proposal which it considers most advantageous to the contracting unit after a thorough review and scoring of both parts of a design-bid proposal</w:t>
      </w:r>
      <w:r>
        <w:t>;</w:t>
      </w:r>
    </w:p>
    <w:p w:rsidR="00E71021" w:rsidRDefault="00E71021" w:rsidP="00E71021">
      <w:pPr>
        <w:pStyle w:val="ListParagraph"/>
        <w:numPr>
          <w:ilvl w:val="0"/>
          <w:numId w:val="1"/>
        </w:numPr>
      </w:pPr>
      <w:r>
        <w:t>t</w:t>
      </w:r>
      <w:r w:rsidRPr="00D634B7">
        <w:t xml:space="preserve">he </w:t>
      </w:r>
      <w:r>
        <w:t>contracting unit to</w:t>
      </w:r>
      <w:r w:rsidRPr="00D634B7">
        <w:t xml:space="preserve"> make public the sealed price bid for each proposal submitted to the contrac</w:t>
      </w:r>
      <w:r>
        <w:t>ting unit by a design-builder</w:t>
      </w:r>
      <w:r w:rsidRPr="00D634B7">
        <w:t xml:space="preserve"> </w:t>
      </w:r>
      <w:r>
        <w:t xml:space="preserve">as well as </w:t>
      </w:r>
      <w:r w:rsidRPr="00D634B7">
        <w:t>the design-builder to be awarded the contract for the project</w:t>
      </w:r>
      <w:r>
        <w:t>; and</w:t>
      </w:r>
    </w:p>
    <w:p w:rsidR="00E71021" w:rsidRDefault="00E71021" w:rsidP="00E71021">
      <w:pPr>
        <w:pStyle w:val="ListParagraph"/>
        <w:numPr>
          <w:ilvl w:val="0"/>
          <w:numId w:val="1"/>
        </w:numPr>
      </w:pPr>
      <w:r>
        <w:t>the contracting unit to</w:t>
      </w:r>
      <w:r w:rsidRPr="00D634B7">
        <w:t xml:space="preserve"> evaluate the received technical proposals and price bid against the published factors and weighting to arriv</w:t>
      </w:r>
      <w:r>
        <w:t>e at a composite score.</w:t>
      </w:r>
    </w:p>
    <w:p w:rsidR="00E71021" w:rsidRPr="00DA6F1D" w:rsidRDefault="00E71021" w:rsidP="00A74B07">
      <w:r>
        <w:tab/>
        <w:t>The amendments make the bill identical to Senate Bill No. 2874(1R).</w:t>
      </w:r>
    </w:p>
    <w:sectPr w:rsidR="00E71021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E0677"/>
    <w:multiLevelType w:val="hybridMultilevel"/>
    <w:tmpl w:val="725A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4BA7"/>
    <w:rsid w:val="004D6C2C"/>
    <w:rsid w:val="004F1874"/>
    <w:rsid w:val="00503D8B"/>
    <w:rsid w:val="005C0D68"/>
    <w:rsid w:val="005E6306"/>
    <w:rsid w:val="00693CE7"/>
    <w:rsid w:val="006B2FD5"/>
    <w:rsid w:val="007F5773"/>
    <w:rsid w:val="008D40ED"/>
    <w:rsid w:val="008D5731"/>
    <w:rsid w:val="008F005B"/>
    <w:rsid w:val="009451C5"/>
    <w:rsid w:val="009E69F4"/>
    <w:rsid w:val="00A1108C"/>
    <w:rsid w:val="00A205B8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71021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020B274-5BAA-45F5-AF39-908E0A31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021"/>
    <w:pPr>
      <w:tabs>
        <w:tab w:val="clear" w:pos="4320"/>
        <w:tab w:val="clear" w:pos="5040"/>
        <w:tab w:val="clear" w:pos="5760"/>
        <w:tab w:val="left" w:pos="1080"/>
      </w:tabs>
      <w:ind w:left="720"/>
      <w:contextualSpacing/>
    </w:pPr>
    <w:rPr>
      <w:szCs w:val="20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1286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A1285 1R Assembly Statement 10/29/20</vt:lpstr>
    </vt:vector>
  </TitlesOfParts>
  <Manager>R224</Manager>
  <Company>Office of Legislative Services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A1285 1R Assembly Statement 10/29/20</dc:title>
  <dc:subject/>
  <dc:creator>Assembly</dc:creator>
  <cp:keywords>A1285|1|LG |266|0|0|!||</cp:keywords>
  <dc:description/>
  <cp:lastModifiedBy>Franks, Denise</cp:lastModifiedBy>
  <cp:revision>2</cp:revision>
  <dcterms:created xsi:type="dcterms:W3CDTF">2020-10-30T17:15:00Z</dcterms:created>
  <dcterms:modified xsi:type="dcterms:W3CDTF">2020-10-30T17:15:00Z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