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B0E" w:rsidRDefault="005A3B0E" w:rsidP="005A3B0E">
      <w:pPr>
        <w:pStyle w:val="bpuReprint"/>
      </w:pPr>
      <w:bookmarkStart w:id="0" w:name="bpuFrontPg"/>
      <w:bookmarkStart w:id="1" w:name="_GoBack"/>
      <w:bookmarkEnd w:id="0"/>
      <w:bookmarkEnd w:id="1"/>
      <w:r>
        <w:t>[First Reprint]</w:t>
      </w:r>
    </w:p>
    <w:p w:rsidR="006677C2" w:rsidRDefault="006677C2" w:rsidP="006677C2">
      <w:pPr>
        <w:pStyle w:val="bpuBill"/>
      </w:pPr>
      <w:r>
        <w:t xml:space="preserve">ASSEMBLY, No. 1385 </w:t>
      </w:r>
    </w:p>
    <w:p w:rsidR="006677C2" w:rsidRPr="006677C2" w:rsidRDefault="006677C2" w:rsidP="006677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24837" r:id="rId8"/>
        </w:object>
      </w:r>
    </w:p>
    <w:p w:rsidR="006677C2" w:rsidRDefault="006677C2" w:rsidP="006677C2">
      <w:pPr>
        <w:pStyle w:val="bpuState"/>
      </w:pPr>
      <w:r>
        <w:t>STATE OF NEW JERSEY</w:t>
      </w:r>
    </w:p>
    <w:p w:rsidR="006677C2" w:rsidRDefault="006677C2" w:rsidP="006677C2">
      <w:pPr>
        <w:pStyle w:val="bpuLegislature"/>
      </w:pPr>
      <w:r>
        <w:t>219th LEGISLATURE</w:t>
      </w:r>
    </w:p>
    <w:p w:rsidR="006677C2" w:rsidRDefault="006677C2" w:rsidP="006677C2">
      <w:pPr>
        <w:pStyle w:val="bpuWpGraphic"/>
      </w:pPr>
      <w:r>
        <w:object w:dxaOrig="8985" w:dyaOrig="255">
          <v:shape id="_x0000_i1026" type="#_x0000_t75" style="width:6in;height:12pt" o:ole="">
            <v:imagedata r:id="rId7" o:title=""/>
          </v:shape>
          <o:OLEObject Type="Embed" ProgID="WPWin6.1" ShapeID="_x0000_i1026" DrawAspect="Content" ObjectID="_1684224838" r:id="rId9"/>
        </w:object>
      </w:r>
      <w:r>
        <w:t xml:space="preserve">  </w:t>
      </w:r>
    </w:p>
    <w:p w:rsidR="006677C2" w:rsidRDefault="006677C2" w:rsidP="006677C2">
      <w:pPr>
        <w:pStyle w:val="bpuIntro"/>
      </w:pPr>
      <w:r>
        <w:t>PRE-FILED FOR INTRODUCTION IN THE 2020 SESSION</w:t>
      </w:r>
    </w:p>
    <w:p w:rsidR="006677C2" w:rsidRDefault="006677C2" w:rsidP="006677C2">
      <w:pPr>
        <w:pStyle w:val="bpuIntro"/>
      </w:pPr>
    </w:p>
    <w:p w:rsidR="006677C2" w:rsidRDefault="006677C2" w:rsidP="006677C2">
      <w:pPr>
        <w:pStyle w:val="bpuIntro"/>
        <w:sectPr w:rsidR="006677C2" w:rsidSect="006677C2">
          <w:headerReference w:type="even" r:id="rId10"/>
          <w:headerReference w:type="default" r:id="rId11"/>
          <w:pgSz w:w="12240" w:h="20160" w:code="5"/>
          <w:pgMar w:top="2160" w:right="1440" w:bottom="1440" w:left="1440" w:header="720" w:footer="720" w:gutter="0"/>
          <w:pgNumType w:start="1"/>
          <w:cols w:space="720"/>
          <w:docGrid w:linePitch="360"/>
        </w:sectPr>
      </w:pPr>
    </w:p>
    <w:p w:rsidR="006677C2" w:rsidRDefault="006677C2" w:rsidP="006677C2">
      <w:pPr>
        <w:pStyle w:val="bpuIntro"/>
      </w:pPr>
    </w:p>
    <w:p w:rsidR="006677C2" w:rsidRDefault="006677C2" w:rsidP="006677C2">
      <w:pPr>
        <w:pStyle w:val="bpuSponsor"/>
      </w:pPr>
      <w:r>
        <w:t>Sponsored by:</w:t>
      </w:r>
    </w:p>
    <w:p w:rsidR="006677C2" w:rsidRDefault="006677C2" w:rsidP="006677C2">
      <w:pPr>
        <w:pStyle w:val="bpuSponsor"/>
      </w:pPr>
      <w:r>
        <w:t>Assemblyman  WILLIAM F. MOEN</w:t>
      </w:r>
    </w:p>
    <w:p w:rsidR="006677C2" w:rsidRDefault="006677C2" w:rsidP="006677C2">
      <w:pPr>
        <w:pStyle w:val="bpuSponsor"/>
      </w:pPr>
      <w:r>
        <w:t>District 5 (Camden and Gloucester)</w:t>
      </w:r>
    </w:p>
    <w:p w:rsidR="006677C2" w:rsidRDefault="006677C2" w:rsidP="006677C2">
      <w:pPr>
        <w:pStyle w:val="bpuSponsor"/>
      </w:pPr>
    </w:p>
    <w:p w:rsidR="006677C2" w:rsidRDefault="006677C2" w:rsidP="006677C2">
      <w:pPr>
        <w:pStyle w:val="bpuSponsor"/>
      </w:pPr>
    </w:p>
    <w:p w:rsidR="006677C2" w:rsidRDefault="006677C2" w:rsidP="006677C2">
      <w:pPr>
        <w:pStyle w:val="bpuSponsor"/>
      </w:pPr>
    </w:p>
    <w:p w:rsidR="006677C2" w:rsidRDefault="006677C2" w:rsidP="006677C2">
      <w:pPr>
        <w:pStyle w:val="bpuSponsor"/>
      </w:pPr>
    </w:p>
    <w:p w:rsidR="006677C2" w:rsidRDefault="006677C2" w:rsidP="006677C2">
      <w:pPr>
        <w:pStyle w:val="bpuSponsor"/>
      </w:pPr>
      <w:r>
        <w:t>SYNOPSIS</w:t>
      </w:r>
    </w:p>
    <w:p w:rsidR="00FD7F95" w:rsidRPr="00FD7F95" w:rsidRDefault="00FD7F95" w:rsidP="00FD7F9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D7F95">
        <w:rPr>
          <w:spacing w:val="0"/>
        </w:rPr>
        <w:tab/>
        <w:t>Requires members of governing boards of public institutions of higher education to complete training program developed by institution in consultation with Secretary of Higher Education.</w:t>
      </w:r>
    </w:p>
    <w:p w:rsidR="006677C2" w:rsidRDefault="006677C2" w:rsidP="006677C2">
      <w:pPr>
        <w:pStyle w:val="bpuNormText"/>
      </w:pPr>
    </w:p>
    <w:p w:rsidR="006677C2" w:rsidRDefault="006677C2" w:rsidP="006677C2">
      <w:pPr>
        <w:pStyle w:val="bpuSponsor"/>
      </w:pPr>
      <w:r>
        <w:t xml:space="preserve">CURRENT VERSION OF TEXT </w:t>
      </w:r>
    </w:p>
    <w:p w:rsidR="006677C2" w:rsidRDefault="005A3B0E" w:rsidP="006677C2">
      <w:pPr>
        <w:pStyle w:val="bpuNormText"/>
      </w:pPr>
      <w:r>
        <w:tab/>
        <w:t>As reported by the Assembly Higher Education Committee on June 2, 2021, with amendments.</w:t>
      </w:r>
    </w:p>
    <w:p w:rsidR="006677C2" w:rsidRDefault="006677C2" w:rsidP="006677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677C2" w:rsidRDefault="006677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77C2" w:rsidSect="006677C2">
          <w:type w:val="continuous"/>
          <w:pgSz w:w="12240" w:h="20160" w:code="5"/>
          <w:pgMar w:top="2160" w:right="2275" w:bottom="1440" w:left="2275" w:header="72" w:footer="720" w:gutter="0"/>
          <w:pgNumType w:start="1"/>
          <w:cols w:space="720"/>
          <w:docGrid w:linePitch="360"/>
        </w:sectPr>
      </w:pPr>
    </w:p>
    <w:p w:rsidR="000126D4" w:rsidRPr="00677316" w:rsidRDefault="000126D4" w:rsidP="000126D4">
      <w:pPr>
        <w:pStyle w:val="HangingAnAct"/>
        <w:rPr>
          <w:rStyle w:val="HangingAnActChar"/>
        </w:rPr>
      </w:pPr>
      <w:r w:rsidRPr="000126D4">
        <w:rPr>
          <w:rStyle w:val="BillHead"/>
        </w:rPr>
        <w:lastRenderedPageBreak/>
        <w:t>An Act</w:t>
      </w:r>
      <w:r w:rsidRPr="006B7FA7">
        <w:rPr>
          <w:rStyle w:val="HangingAnActChar"/>
        </w:rPr>
        <w:t xml:space="preserve"> </w:t>
      </w:r>
      <w:r>
        <w:t>concerning the members of governing boards of public institutions of higher education</w:t>
      </w:r>
      <w:r w:rsidRPr="00862A2E">
        <w:t>, amending P.L.2009, c.308,</w:t>
      </w:r>
      <w:r>
        <w:t xml:space="preserve"> and supplementing chapter 3B of Title 18A of the New Jersey Statutes.</w:t>
      </w:r>
    </w:p>
    <w:p w:rsidR="000126D4" w:rsidRPr="00D71D68" w:rsidRDefault="000126D4" w:rsidP="000126D4"/>
    <w:p w:rsidR="000126D4" w:rsidRPr="00AA7880" w:rsidRDefault="000126D4" w:rsidP="000126D4">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State">
          <w:r>
            <w:rPr>
              <w:rStyle w:val="BillLanguage"/>
            </w:rPr>
            <w:t>New Jersey</w:t>
          </w:r>
        </w:smartTag>
      </w:smartTag>
      <w:r>
        <w:rPr>
          <w:rStyle w:val="BillLanguage"/>
        </w:rPr>
        <w:t>:</w:t>
      </w:r>
    </w:p>
    <w:p w:rsidR="000126D4" w:rsidRPr="00D71D68" w:rsidRDefault="000126D4" w:rsidP="000126D4"/>
    <w:p w:rsidR="005A3B0E" w:rsidRPr="005A3B0E" w:rsidRDefault="005A3B0E" w:rsidP="005A3B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A3B0E">
        <w:rPr>
          <w:spacing w:val="0"/>
        </w:rPr>
        <w:tab/>
      </w:r>
      <w:r w:rsidRPr="005A3B0E">
        <w:t>1.</w:t>
      </w:r>
      <w:r w:rsidRPr="005A3B0E">
        <w:tab/>
        <w:t xml:space="preserve">(New section)  a.  As a condition of serving as a member of the governing board of a public institution of higher education, a person shall be required to complete a training program developed </w:t>
      </w:r>
      <w:r w:rsidRPr="005A3B0E">
        <w:rPr>
          <w:rFonts w:ascii="Albertus Extra Bold" w:hAnsi="Albertus Extra Bold"/>
          <w:b/>
          <w:vertAlign w:val="superscript"/>
        </w:rPr>
        <w:t>1</w:t>
      </w:r>
      <w:r w:rsidRPr="005A3B0E">
        <w:rPr>
          <w:rFonts w:ascii="Albertus Extra Bold" w:hAnsi="Albertus Extra Bold"/>
          <w:b/>
        </w:rPr>
        <w:t>[</w:t>
      </w:r>
      <w:r w:rsidRPr="005A3B0E">
        <w:t>or approved</w:t>
      </w:r>
      <w:r w:rsidRPr="005A3B0E">
        <w:rPr>
          <w:rFonts w:ascii="Albertus Extra Bold" w:hAnsi="Albertus Extra Bold"/>
          <w:b/>
        </w:rPr>
        <w:t>]</w:t>
      </w:r>
      <w:r w:rsidRPr="005A3B0E">
        <w:rPr>
          <w:rFonts w:ascii="Albertus Extra Bold" w:hAnsi="Albertus Extra Bold"/>
          <w:b/>
          <w:vertAlign w:val="superscript"/>
        </w:rPr>
        <w:t>1</w:t>
      </w:r>
      <w:r w:rsidRPr="005A3B0E">
        <w:t xml:space="preserve"> by </w:t>
      </w:r>
      <w:r w:rsidRPr="005A3B0E">
        <w:rPr>
          <w:rFonts w:ascii="Albertus Extra Bold" w:hAnsi="Albertus Extra Bold"/>
          <w:b/>
          <w:vertAlign w:val="superscript"/>
        </w:rPr>
        <w:t>1</w:t>
      </w:r>
      <w:r w:rsidRPr="005A3B0E">
        <w:rPr>
          <w:u w:val="single"/>
        </w:rPr>
        <w:t>that institution in consultation with</w:t>
      </w:r>
      <w:r w:rsidRPr="005A3B0E">
        <w:rPr>
          <w:rFonts w:ascii="Albertus Extra Bold" w:hAnsi="Albertus Extra Bold"/>
          <w:b/>
          <w:vertAlign w:val="superscript"/>
        </w:rPr>
        <w:t>1</w:t>
      </w:r>
      <w:r w:rsidRPr="005A3B0E">
        <w:t xml:space="preserve"> the Secretary of Higher Education that is designed to clarify the roles and duties of a governing board member.</w:t>
      </w:r>
    </w:p>
    <w:p w:rsidR="005A3B0E" w:rsidRPr="005A3B0E" w:rsidRDefault="005A3B0E" w:rsidP="005A3B0E">
      <w:r w:rsidRPr="005A3B0E">
        <w:tab/>
        <w:t>b.</w:t>
      </w:r>
      <w:r w:rsidRPr="005A3B0E">
        <w:tab/>
        <w:t xml:space="preserve">The training shall be completed no later than </w:t>
      </w:r>
      <w:r w:rsidRPr="005A3B0E">
        <w:rPr>
          <w:rFonts w:ascii="Albertus Extra Bold" w:hAnsi="Albertus Extra Bold"/>
          <w:b/>
          <w:vertAlign w:val="superscript"/>
        </w:rPr>
        <w:t>1</w:t>
      </w:r>
      <w:r w:rsidRPr="005A3B0E">
        <w:rPr>
          <w:rFonts w:ascii="Albertus Extra Bold" w:hAnsi="Albertus Extra Bold"/>
          <w:b/>
        </w:rPr>
        <w:t>[</w:t>
      </w:r>
      <w:r w:rsidRPr="005A3B0E">
        <w:t>six months</w:t>
      </w:r>
      <w:r w:rsidRPr="005A3B0E">
        <w:rPr>
          <w:rFonts w:ascii="Albertus Extra Bold" w:hAnsi="Albertus Extra Bold"/>
          <w:b/>
        </w:rPr>
        <w:t>]</w:t>
      </w:r>
      <w:r w:rsidRPr="005A3B0E">
        <w:rPr>
          <w:spacing w:val="0"/>
        </w:rPr>
        <w:t xml:space="preserve"> </w:t>
      </w:r>
      <w:r w:rsidRPr="005A3B0E">
        <w:rPr>
          <w:spacing w:val="0"/>
          <w:u w:val="single"/>
        </w:rPr>
        <w:t>one year</w:t>
      </w:r>
      <w:r w:rsidRPr="005A3B0E">
        <w:rPr>
          <w:rFonts w:ascii="Albertus Extra Bold" w:hAnsi="Albertus Extra Bold"/>
          <w:b/>
          <w:vertAlign w:val="superscript"/>
        </w:rPr>
        <w:t>1</w:t>
      </w:r>
      <w:r w:rsidRPr="005A3B0E">
        <w:t xml:space="preserve"> after the date that the person is appointed as a member of the governing board of a public institution of higher education; except that a person who serves as a member of a governing board prior to the effective date of this act shall </w:t>
      </w:r>
      <w:r w:rsidRPr="005A3B0E">
        <w:rPr>
          <w:rFonts w:ascii="Albertus Extra Bold" w:hAnsi="Albertus Extra Bold"/>
          <w:b/>
          <w:vertAlign w:val="superscript"/>
        </w:rPr>
        <w:t>1</w:t>
      </w:r>
      <w:r w:rsidRPr="005A3B0E">
        <w:rPr>
          <w:rFonts w:ascii="Albertus Extra Bold" w:hAnsi="Albertus Extra Bold"/>
          <w:b/>
        </w:rPr>
        <w:t>[</w:t>
      </w:r>
      <w:r w:rsidRPr="005A3B0E">
        <w:t>complete the training no later than six months</w:t>
      </w:r>
      <w:r w:rsidRPr="005A3B0E">
        <w:rPr>
          <w:rFonts w:ascii="Albertus Extra Bold" w:hAnsi="Albertus Extra Bold"/>
          <w:b/>
        </w:rPr>
        <w:t xml:space="preserve"> </w:t>
      </w:r>
      <w:r w:rsidRPr="005A3B0E">
        <w:t>after the effective date</w:t>
      </w:r>
      <w:r w:rsidRPr="005A3B0E">
        <w:rPr>
          <w:rFonts w:ascii="Albertus Extra Bold" w:hAnsi="Albertus Extra Bold"/>
          <w:b/>
        </w:rPr>
        <w:t>]</w:t>
      </w:r>
      <w:r w:rsidRPr="005A3B0E">
        <w:rPr>
          <w:spacing w:val="0"/>
        </w:rPr>
        <w:t xml:space="preserve"> </w:t>
      </w:r>
      <w:r w:rsidRPr="005A3B0E">
        <w:rPr>
          <w:spacing w:val="0"/>
          <w:u w:val="single"/>
        </w:rPr>
        <w:t>not be required to complete the training</w:t>
      </w:r>
      <w:r w:rsidRPr="005A3B0E">
        <w:rPr>
          <w:rFonts w:ascii="Albertus Extra Bold" w:hAnsi="Albertus Extra Bold"/>
          <w:b/>
          <w:vertAlign w:val="superscript"/>
        </w:rPr>
        <w:t>1</w:t>
      </w:r>
      <w:r w:rsidRPr="005A3B0E">
        <w:t>.</w:t>
      </w:r>
    </w:p>
    <w:p w:rsidR="005A3B0E" w:rsidRPr="005A3B0E" w:rsidRDefault="005A3B0E" w:rsidP="005A3B0E">
      <w:r w:rsidRPr="005A3B0E">
        <w:tab/>
        <w:t>c.</w:t>
      </w:r>
      <w:r w:rsidRPr="005A3B0E">
        <w:tab/>
        <w:t xml:space="preserve">The </w:t>
      </w:r>
      <w:r w:rsidRPr="005A3B0E">
        <w:rPr>
          <w:rFonts w:ascii="Albertus Extra Bold" w:hAnsi="Albertus Extra Bold"/>
          <w:b/>
          <w:vertAlign w:val="superscript"/>
        </w:rPr>
        <w:t>1</w:t>
      </w:r>
      <w:r w:rsidRPr="005A3B0E">
        <w:rPr>
          <w:u w:val="single"/>
        </w:rPr>
        <w:t>institution, in consultation with the</w:t>
      </w:r>
      <w:r w:rsidRPr="005A3B0E">
        <w:rPr>
          <w:rFonts w:ascii="Albertus Extra Bold" w:hAnsi="Albertus Extra Bold"/>
          <w:b/>
          <w:vertAlign w:val="superscript"/>
        </w:rPr>
        <w:t>1</w:t>
      </w:r>
      <w:r w:rsidRPr="005A3B0E">
        <w:t xml:space="preserve"> secretary</w:t>
      </w:r>
      <w:r w:rsidRPr="005A3B0E">
        <w:rPr>
          <w:rFonts w:ascii="Albertus Extra Bold" w:hAnsi="Albertus Extra Bold"/>
          <w:b/>
          <w:vertAlign w:val="superscript"/>
        </w:rPr>
        <w:t>1</w:t>
      </w:r>
      <w:r w:rsidRPr="005A3B0E">
        <w:rPr>
          <w:u w:val="single"/>
        </w:rPr>
        <w:t>,</w:t>
      </w:r>
      <w:r w:rsidRPr="005A3B0E">
        <w:rPr>
          <w:rFonts w:ascii="Albertus Extra Bold" w:hAnsi="Albertus Extra Bold"/>
          <w:b/>
          <w:vertAlign w:val="superscript"/>
        </w:rPr>
        <w:t xml:space="preserve">1 </w:t>
      </w:r>
      <w:r w:rsidRPr="005A3B0E">
        <w:t xml:space="preserve"> shall:</w:t>
      </w:r>
    </w:p>
    <w:p w:rsidR="005A3B0E" w:rsidRPr="005A3B0E" w:rsidRDefault="005A3B0E" w:rsidP="005A3B0E">
      <w:r w:rsidRPr="005A3B0E">
        <w:tab/>
        <w:t>(1)</w:t>
      </w:r>
      <w:r w:rsidRPr="005A3B0E">
        <w:tab/>
        <w:t>prescribe the subject matter of the training which shall include, but need not be limited to, governance responsibilities, ethical standards, due diligence, the requirements of the “Senator Byron M. Baer Open Public Meetings Act,” P.L.1975, c.231 (C.10:4-6 et seq.), and P.L.1963, c.73 (C.47:1A-1 et seq.), issues associated with laws on privacy, board member fiduciary responsibilities, and a review of the types of financial, organizational, legal, and regulatory issues that a member of a governing board may be required to consider in the course of discharging the member’s governance responsibilities;</w:t>
      </w:r>
    </w:p>
    <w:p w:rsidR="005A3B0E" w:rsidRPr="005A3B0E" w:rsidRDefault="005A3B0E" w:rsidP="005A3B0E">
      <w:r w:rsidRPr="005A3B0E">
        <w:tab/>
        <w:t>(2)</w:t>
      </w:r>
      <w:r w:rsidRPr="005A3B0E">
        <w:tab/>
        <w:t xml:space="preserve">provide the training directly or arrange for, or specify, the entity or entities to provide the training </w:t>
      </w:r>
      <w:r w:rsidRPr="005A3B0E">
        <w:rPr>
          <w:rFonts w:ascii="Albertus Extra Bold" w:hAnsi="Albertus Extra Bold"/>
          <w:b/>
          <w:vertAlign w:val="superscript"/>
        </w:rPr>
        <w:t>1</w:t>
      </w:r>
      <w:r w:rsidRPr="005A3B0E">
        <w:rPr>
          <w:rFonts w:ascii="Albertus Extra Bold" w:hAnsi="Albertus Extra Bold"/>
          <w:b/>
        </w:rPr>
        <w:t>[</w:t>
      </w:r>
      <w:r w:rsidRPr="005A3B0E">
        <w:t>. In the case of a county college, the secretary shall designate the New Jersey Council of County Colleges to provide the training</w:t>
      </w:r>
      <w:r w:rsidRPr="005A3B0E">
        <w:rPr>
          <w:rFonts w:ascii="Albertus Extra Bold" w:hAnsi="Albertus Extra Bold"/>
          <w:b/>
        </w:rPr>
        <w:t>]</w:t>
      </w:r>
      <w:r w:rsidRPr="005A3B0E">
        <w:rPr>
          <w:rFonts w:ascii="Albertus Extra Bold" w:hAnsi="Albertus Extra Bold"/>
          <w:b/>
          <w:vertAlign w:val="superscript"/>
        </w:rPr>
        <w:t>1</w:t>
      </w:r>
      <w:r w:rsidRPr="005A3B0E">
        <w:t>;</w:t>
      </w:r>
    </w:p>
    <w:p w:rsidR="005A3B0E" w:rsidRPr="005A3B0E" w:rsidRDefault="005A3B0E" w:rsidP="005A3B0E">
      <w:r w:rsidRPr="005A3B0E">
        <w:tab/>
        <w:t>(3)</w:t>
      </w:r>
      <w:r w:rsidRPr="005A3B0E">
        <w:tab/>
        <w:t>conduct a periodic review of the prescribed subject matter of the training to insure that the training includes information on relevant changes to State or federal law and other information deemed necessary to enable governing board members to serve effectively;</w:t>
      </w:r>
    </w:p>
    <w:p w:rsidR="005A3B0E" w:rsidRPr="005A3B0E" w:rsidRDefault="005A3B0E" w:rsidP="005A3B0E">
      <w:r w:rsidRPr="005A3B0E">
        <w:tab/>
        <w:t>(4)</w:t>
      </w:r>
      <w:r w:rsidRPr="005A3B0E">
        <w:tab/>
        <w:t xml:space="preserve">certify completion of the training for each governing board member upon receipt of documentation thereof, as provided on a </w:t>
      </w:r>
      <w:r w:rsidRPr="005A3B0E">
        <w:lastRenderedPageBreak/>
        <w:t>form and in a manner prescribed by the secretary, or otherwise arrange for certification by the training entity; and</w:t>
      </w:r>
    </w:p>
    <w:p w:rsidR="005A3B0E" w:rsidRPr="005A3B0E" w:rsidRDefault="005A3B0E" w:rsidP="005A3B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3B0E">
        <w:tab/>
        <w:t>(5)</w:t>
      </w:r>
      <w:r w:rsidRPr="005A3B0E">
        <w:tab/>
        <w:t>take other such actions as the secretary determines appropriate to effectuate the purposes of this act.</w:t>
      </w:r>
    </w:p>
    <w:p w:rsidR="005A3B0E" w:rsidRDefault="005A3B0E" w:rsidP="006677C2"/>
    <w:p w:rsidR="000126D4" w:rsidRDefault="000126D4" w:rsidP="000126D4">
      <w:r>
        <w:tab/>
        <w:t>2.</w:t>
      </w:r>
      <w:r>
        <w:tab/>
        <w:t>Section 17 of P.L.2009, c.308 (C.18A:3B-62) is amended to read as follows:</w:t>
      </w:r>
    </w:p>
    <w:p w:rsidR="000126D4" w:rsidRDefault="006677C2" w:rsidP="000126D4">
      <w:r>
        <w:tab/>
        <w:t>17.</w:t>
      </w:r>
      <w:r>
        <w:tab/>
      </w:r>
      <w:r w:rsidR="000126D4" w:rsidRPr="00D6021F">
        <w:t xml:space="preserve">A public research university and </w:t>
      </w:r>
      <w:smartTag w:uri="urn:schemas-microsoft-com:office:smarttags" w:element="date">
        <w:r w:rsidR="000126D4" w:rsidRPr="00D6021F">
          <w:t>State college</w:t>
        </w:r>
      </w:smartTag>
      <w:r w:rsidR="000126D4" w:rsidRPr="00D6021F">
        <w:t xml:space="preserve"> shall provide information, orientation, and training to each of its governing board members on the legal and ethical responsibilities of a member of the governing board.</w:t>
      </w:r>
      <w:r w:rsidR="000126D4">
        <w:t xml:space="preserve"> </w:t>
      </w:r>
      <w:r w:rsidR="000126D4">
        <w:rPr>
          <w:u w:val="single"/>
        </w:rPr>
        <w:t xml:space="preserve">The </w:t>
      </w:r>
      <w:r w:rsidR="000126D4" w:rsidRPr="00B76AC2">
        <w:rPr>
          <w:u w:val="single"/>
        </w:rPr>
        <w:t>trainin</w:t>
      </w:r>
      <w:r w:rsidR="000126D4">
        <w:rPr>
          <w:u w:val="single"/>
        </w:rPr>
        <w:t xml:space="preserve">g provided to </w:t>
      </w:r>
      <w:r w:rsidR="000126D4" w:rsidRPr="00B76AC2">
        <w:rPr>
          <w:u w:val="single"/>
        </w:rPr>
        <w:t xml:space="preserve">governing board members shall be in accordance with the provisions of </w:t>
      </w:r>
      <w:r w:rsidR="000126D4">
        <w:rPr>
          <w:u w:val="single"/>
        </w:rPr>
        <w:t>section 1 of P.L.       , c.     (C.     ) (</w:t>
      </w:r>
      <w:r w:rsidR="000126D4" w:rsidRPr="00B76AC2">
        <w:rPr>
          <w:u w:val="single"/>
        </w:rPr>
        <w:t>pending before the Legislature</w:t>
      </w:r>
      <w:r w:rsidR="000126D4">
        <w:rPr>
          <w:u w:val="single"/>
        </w:rPr>
        <w:t xml:space="preserve"> as this bill)</w:t>
      </w:r>
      <w:r w:rsidR="000126D4" w:rsidRPr="00B76AC2">
        <w:rPr>
          <w:u w:val="single"/>
        </w:rPr>
        <w:t>.</w:t>
      </w:r>
    </w:p>
    <w:p w:rsidR="000126D4" w:rsidRDefault="000126D4" w:rsidP="000126D4">
      <w:r>
        <w:t>(</w:t>
      </w:r>
      <w:proofErr w:type="spellStart"/>
      <w:r>
        <w:t>cf</w:t>
      </w:r>
      <w:proofErr w:type="spellEnd"/>
      <w:r>
        <w:t>: P.L.2009, c.308, s.17)</w:t>
      </w:r>
    </w:p>
    <w:p w:rsidR="000126D4" w:rsidRDefault="000126D4" w:rsidP="000126D4"/>
    <w:p w:rsidR="000126D4" w:rsidRDefault="000126D4" w:rsidP="000126D4">
      <w:r>
        <w:tab/>
      </w:r>
      <w:r w:rsidRPr="009B1A55">
        <w:t>3.</w:t>
      </w:r>
      <w:r>
        <w:tab/>
        <w:t>The Secretary of Higher Education shall adopt rules and regulations pursuant to the “Administrative Procedure Act,” P.L.1968, c.410 (C.52:14B-1 et seq.), to effectuate the purposes of this act.</w:t>
      </w:r>
    </w:p>
    <w:p w:rsidR="000126D4" w:rsidRDefault="000126D4" w:rsidP="000126D4"/>
    <w:p w:rsidR="000126D4" w:rsidRDefault="000126D4" w:rsidP="000126D4">
      <w:r>
        <w:tab/>
      </w:r>
      <w:r w:rsidRPr="009B1A55">
        <w:t>4.</w:t>
      </w:r>
      <w:r>
        <w:tab/>
        <w:t>This act shall take effect on the 180th day after the date of enactment, but the Secretary of Higher Education may take such anticipatory administrative action in advance thereof as shall be necessary for the implementation of this act.</w:t>
      </w:r>
    </w:p>
    <w:sectPr w:rsidR="000126D4" w:rsidSect="006677C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CF1" w:rsidRDefault="00DD0CF1">
      <w:r>
        <w:separator/>
      </w:r>
    </w:p>
  </w:endnote>
  <w:endnote w:type="continuationSeparator" w:id="0">
    <w:p w:rsidR="00DD0CF1" w:rsidRDefault="00DD0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7C2" w:rsidRPr="00921C91" w:rsidRDefault="006677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77C2" w:rsidRPr="00921C91" w:rsidRDefault="006677C2">
    <w:pPr>
      <w:pStyle w:val="Footer"/>
      <w:rPr>
        <w:szCs w:val="18"/>
      </w:rPr>
    </w:pPr>
  </w:p>
  <w:p w:rsidR="005A3B0E" w:rsidRDefault="006677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r w:rsidR="005A3B0E">
      <w:rPr>
        <w:szCs w:val="18"/>
      </w:rPr>
      <w:tab/>
    </w:r>
  </w:p>
  <w:p w:rsidR="005A3B0E" w:rsidRDefault="005A3B0E">
    <w:pPr>
      <w:pStyle w:val="Footer"/>
      <w:rPr>
        <w:szCs w:val="18"/>
      </w:rPr>
    </w:pPr>
    <w:r>
      <w:rPr>
        <w:szCs w:val="18"/>
      </w:rPr>
      <w:tab/>
      <w:t>Matter enclosed in superscript numerals has been adopted as follows:</w:t>
    </w:r>
  </w:p>
  <w:p w:rsidR="005A3B0E" w:rsidRDefault="005A3B0E">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AHI committee amendments adopted June 2, 2021.</w:t>
    </w:r>
  </w:p>
  <w:p w:rsidR="005A3B0E" w:rsidRPr="005A3B0E" w:rsidRDefault="005A3B0E">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CF1" w:rsidRDefault="00DD0CF1">
      <w:r>
        <w:separator/>
      </w:r>
    </w:p>
  </w:footnote>
  <w:footnote w:type="continuationSeparator" w:id="0">
    <w:p w:rsidR="00DD0CF1" w:rsidRDefault="00DD0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870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77C2" w:rsidRDefault="006677C2" w:rsidP="006677C2">
    <w:pPr>
      <w:pStyle w:val="bpuHeadSpon"/>
    </w:pPr>
    <w:r w:rsidRPr="006677C2">
      <w:rPr>
        <w:rStyle w:val="bpuHeadSponChar"/>
      </w:rPr>
      <w:t>A1385</w:t>
    </w:r>
    <w:r>
      <w:t xml:space="preserve"> </w:t>
    </w:r>
    <w:r w:rsidR="005A3B0E">
      <w:t xml:space="preserve">[1R] </w:t>
    </w:r>
    <w:r>
      <w:t>MOEN</w:t>
    </w:r>
  </w:p>
  <w:p w:rsidR="006677C2" w:rsidRDefault="006677C2" w:rsidP="006677C2">
    <w:pPr>
      <w:pStyle w:val="bpuHeadSpon"/>
    </w:pPr>
    <w:r>
      <w:fldChar w:fldCharType="begin"/>
    </w:r>
    <w:r>
      <w:instrText xml:space="preserve"> PAGE  \* MERGEFORMAT </w:instrText>
    </w:r>
    <w:r>
      <w:fldChar w:fldCharType="separate"/>
    </w:r>
    <w:r w:rsidR="009870C2">
      <w:rPr>
        <w:noProof/>
      </w:rPr>
      <w:t>3</w:t>
    </w:r>
    <w:r>
      <w:fldChar w:fldCharType="end"/>
    </w:r>
  </w:p>
  <w:p w:rsidR="006677C2" w:rsidRPr="00AF575C" w:rsidRDefault="006677C2" w:rsidP="006677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77C2" w:rsidRDefault="006677C2" w:rsidP="006677C2">
    <w:pPr>
      <w:pStyle w:val="bpuHeadSpon"/>
    </w:pPr>
    <w:r w:rsidRPr="006677C2">
      <w:rPr>
        <w:rStyle w:val="bpuHeadSponChar"/>
      </w:rPr>
      <w:t>A1385</w:t>
    </w:r>
    <w:r>
      <w:t xml:space="preserve"> </w:t>
    </w:r>
    <w:r w:rsidR="005A3B0E">
      <w:t xml:space="preserve">[1R] </w:t>
    </w:r>
    <w:r>
      <w:t>MOEN</w:t>
    </w:r>
  </w:p>
  <w:p w:rsidR="006677C2" w:rsidRDefault="006677C2" w:rsidP="006677C2">
    <w:pPr>
      <w:pStyle w:val="bpuHeadSpon"/>
    </w:pPr>
    <w:r>
      <w:fldChar w:fldCharType="begin"/>
    </w:r>
    <w:r>
      <w:instrText xml:space="preserve"> PAGE  \* MERGEFORMAT </w:instrText>
    </w:r>
    <w:r>
      <w:fldChar w:fldCharType="separate"/>
    </w:r>
    <w:r w:rsidR="009870C2">
      <w:rPr>
        <w:noProof/>
      </w:rPr>
      <w:t>2</w:t>
    </w:r>
    <w:r>
      <w:fldChar w:fldCharType="end"/>
    </w:r>
  </w:p>
  <w:p w:rsidR="006677C2" w:rsidRDefault="006677C2" w:rsidP="006677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CF1"/>
    <w:rsid w:val="00000169"/>
    <w:rsid w:val="00004D4D"/>
    <w:rsid w:val="00007B70"/>
    <w:rsid w:val="00007DDD"/>
    <w:rsid w:val="00010512"/>
    <w:rsid w:val="00011BAB"/>
    <w:rsid w:val="000126D4"/>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3561"/>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31A"/>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3B0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7C2"/>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C9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3964"/>
    <w:rsid w:val="007D0F64"/>
    <w:rsid w:val="007F02BF"/>
    <w:rsid w:val="007F2A14"/>
    <w:rsid w:val="0080085C"/>
    <w:rsid w:val="00802AF0"/>
    <w:rsid w:val="00806253"/>
    <w:rsid w:val="00820A1D"/>
    <w:rsid w:val="0084097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38E8"/>
    <w:rsid w:val="008F6A7A"/>
    <w:rsid w:val="00902B2D"/>
    <w:rsid w:val="00915B98"/>
    <w:rsid w:val="00933C9C"/>
    <w:rsid w:val="0094377E"/>
    <w:rsid w:val="009467BF"/>
    <w:rsid w:val="0094723D"/>
    <w:rsid w:val="009564BC"/>
    <w:rsid w:val="0095650E"/>
    <w:rsid w:val="00964B69"/>
    <w:rsid w:val="00966445"/>
    <w:rsid w:val="00967FED"/>
    <w:rsid w:val="00980A56"/>
    <w:rsid w:val="00986E4C"/>
    <w:rsid w:val="009870C2"/>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006"/>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EDA"/>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F8F"/>
    <w:rsid w:val="00DC75BA"/>
    <w:rsid w:val="00DD0CF1"/>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216F"/>
    <w:rsid w:val="00F85DDC"/>
    <w:rsid w:val="00F91244"/>
    <w:rsid w:val="00F95319"/>
    <w:rsid w:val="00FB02AA"/>
    <w:rsid w:val="00FB3056"/>
    <w:rsid w:val="00FB309C"/>
    <w:rsid w:val="00FB3C7C"/>
    <w:rsid w:val="00FB6E52"/>
    <w:rsid w:val="00FC5994"/>
    <w:rsid w:val="00FD2897"/>
    <w:rsid w:val="00FD4421"/>
    <w:rsid w:val="00FD4591"/>
    <w:rsid w:val="00FD7F9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date"/>
  <w:shapeDefaults>
    <o:shapedefaults v:ext="edit" spidmax="2050"/>
    <o:shapelayout v:ext="edit">
      <o:idmap v:ext="edit" data="1"/>
    </o:shapelayout>
  </w:shapeDefaults>
  <w:decimalSymbol w:val="."/>
  <w:listSeparator w:val=","/>
  <w15:docId w15:val="{6FB86A87-0ACC-4160-AE6B-B392FB37B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677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E373C-21E4-4971-9FD6-4F1842980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641</Words>
  <Characters>3399</Characters>
  <Application>Microsoft Office Word</Application>
  <DocSecurity>0</DocSecurity>
  <Lines>94</Lines>
  <Paragraphs>27</Paragraphs>
  <ScaleCrop>false</ScaleCrop>
  <HeadingPairs>
    <vt:vector size="2" baseType="variant">
      <vt:variant>
        <vt:lpstr>Title</vt:lpstr>
      </vt:variant>
      <vt:variant>
        <vt:i4>1</vt:i4>
      </vt:variant>
    </vt:vector>
  </HeadingPairs>
  <TitlesOfParts>
    <vt:vector size="1" baseType="lpstr">
      <vt:lpstr>A1385</vt:lpstr>
    </vt:vector>
  </TitlesOfParts>
  <Manager>R230</Manager>
  <Company>OFFICE of LEGISLATIVE SERVICES</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A1385 1R</dc:title>
  <dc:creator>Assemblyman  MOEN</dc:creator>
  <cp:keywords>A1385|3|ER |218|227|218|!|0|</cp:keywords>
  <dc:description>PREFILED 2020_x000d_
AMENDED &amp; TR JUNE 2, 2021</dc:description>
  <cp:lastModifiedBy>Bektas, Brenda</cp:lastModifiedBy>
  <cp:revision>2</cp:revision>
  <cp:lastPrinted>2005-07-29T18:13:00Z</cp:lastPrinted>
  <dcterms:created xsi:type="dcterms:W3CDTF">2021-06-03T15:27:00Z</dcterms:created>
  <dcterms:modified xsi:type="dcterms:W3CDTF">2021-06-03T15:27:00Z</dcterms:modified>
  <cp:category>s.1 and s.3:C.18A:3B-6.3 et seq. to 2021/167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