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CAA" w:rsidRDefault="00E22CAA" w:rsidP="00E22CAA">
      <w:pPr>
        <w:pStyle w:val="bpuBill"/>
      </w:pPr>
      <w:bookmarkStart w:id="0" w:name="bpuFrontPg"/>
      <w:bookmarkEnd w:id="0"/>
      <w:r>
        <w:t xml:space="preserve">ASSEMBLY, No. 1514 </w:t>
      </w:r>
    </w:p>
    <w:p w:rsidR="00E22CAA" w:rsidRPr="00E22CAA" w:rsidRDefault="00E22CAA" w:rsidP="00E22C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7" o:title=""/>
          </v:shape>
          <o:OLEObject Type="Embed" ProgID="WPWin6.1" ShapeID="_x0000_i1025" DrawAspect="Content" ObjectID="_1676099710" r:id="rId8"/>
        </w:object>
      </w:r>
    </w:p>
    <w:p w:rsidR="00E22CAA" w:rsidRDefault="00E22CAA" w:rsidP="00E22CAA">
      <w:pPr>
        <w:pStyle w:val="bpuState"/>
      </w:pPr>
      <w:r>
        <w:t>STATE OF NEW JERSEY</w:t>
      </w:r>
    </w:p>
    <w:p w:rsidR="00E22CAA" w:rsidRDefault="00E22CAA" w:rsidP="00E22CAA">
      <w:pPr>
        <w:pStyle w:val="bpuLegislature"/>
      </w:pPr>
      <w:r>
        <w:t>219th LEGISLATURE</w:t>
      </w:r>
    </w:p>
    <w:p w:rsidR="00E22CAA" w:rsidRDefault="00E22CAA" w:rsidP="00E22CAA">
      <w:pPr>
        <w:pStyle w:val="bpuWpGraphic"/>
      </w:pPr>
      <w:r>
        <w:object w:dxaOrig="8985" w:dyaOrig="255">
          <v:shape id="_x0000_i1026" type="#_x0000_t75" style="width:6in;height:11.55pt" o:ole="">
            <v:imagedata r:id="rId7" o:title=""/>
          </v:shape>
          <o:OLEObject Type="Embed" ProgID="WPWin6.1" ShapeID="_x0000_i1026" DrawAspect="Content" ObjectID="_1676099711" r:id="rId9"/>
        </w:object>
      </w:r>
      <w:r>
        <w:t xml:space="preserve">  </w:t>
      </w:r>
    </w:p>
    <w:p w:rsidR="00E22CAA" w:rsidRDefault="00E22CAA" w:rsidP="00E22CAA">
      <w:pPr>
        <w:pStyle w:val="bpuIntro"/>
      </w:pPr>
      <w:r>
        <w:t>PRE-FILED FOR INTRODUCTION IN THE 2020 SESSION</w:t>
      </w:r>
    </w:p>
    <w:p w:rsidR="00E22CAA" w:rsidRDefault="00E22CAA" w:rsidP="00E22CAA">
      <w:pPr>
        <w:pStyle w:val="bpuIntro"/>
      </w:pPr>
    </w:p>
    <w:p w:rsidR="00E22CAA" w:rsidRDefault="00E22CAA" w:rsidP="00E22CAA">
      <w:pPr>
        <w:pStyle w:val="bpuIntro"/>
        <w:sectPr w:rsidR="00E22CAA" w:rsidSect="007C6D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22CAA" w:rsidRDefault="00E22CAA" w:rsidP="00E22CAA">
      <w:pPr>
        <w:pStyle w:val="bpuIntro"/>
      </w:pPr>
    </w:p>
    <w:p w:rsidR="00E22CAA" w:rsidRDefault="00E22CAA" w:rsidP="00E22CAA">
      <w:pPr>
        <w:pStyle w:val="bpuSponsor"/>
      </w:pPr>
      <w:r>
        <w:t>Sponsored by:</w:t>
      </w:r>
    </w:p>
    <w:p w:rsidR="00E22CAA" w:rsidRDefault="00E22CAA" w:rsidP="00E22CAA">
      <w:pPr>
        <w:pStyle w:val="bpuSponsor"/>
      </w:pPr>
      <w:r>
        <w:t>Assemblyman  KEVIN J. ROONEY</w:t>
      </w:r>
    </w:p>
    <w:p w:rsidR="00E22CAA" w:rsidRDefault="00E22CAA" w:rsidP="00E22CAA">
      <w:pPr>
        <w:pStyle w:val="bpuSponsor"/>
      </w:pPr>
      <w:r>
        <w:t>District 40 (Bergen, Essex, Morris and Passaic)</w:t>
      </w:r>
    </w:p>
    <w:p w:rsidR="00E22CAA" w:rsidRDefault="007C6D19" w:rsidP="007C6D19">
      <w:pPr>
        <w:pStyle w:val="bpuSponsor"/>
      </w:pPr>
      <w:r>
        <w:t>Assemblyman  GORDON M. JOHNSON</w:t>
      </w:r>
    </w:p>
    <w:p w:rsidR="007C6D19" w:rsidRDefault="007C6D19" w:rsidP="007C6D19">
      <w:pPr>
        <w:pStyle w:val="bpuSponsor"/>
      </w:pPr>
      <w:r>
        <w:t>District 37 (Bergen)</w:t>
      </w:r>
    </w:p>
    <w:p w:rsidR="007C6D19" w:rsidRPr="007C6D19" w:rsidRDefault="007C6D19" w:rsidP="007C6D19">
      <w:pPr>
        <w:pStyle w:val="bpuSponsor"/>
      </w:pPr>
    </w:p>
    <w:p w:rsidR="00E22CAA" w:rsidRDefault="004E4338" w:rsidP="004E4338">
      <w:pPr>
        <w:pStyle w:val="bpuSponsor"/>
      </w:pPr>
      <w:r>
        <w:t>Co-Sponsored by:</w:t>
      </w:r>
    </w:p>
    <w:p w:rsidR="004E4338" w:rsidRPr="004E4338" w:rsidRDefault="004E4338" w:rsidP="004E4338">
      <w:pPr>
        <w:pStyle w:val="bpuSponsor"/>
      </w:pPr>
      <w:r w:rsidRPr="004E4338">
        <w:t xml:space="preserve">Assemblymen McKeon, DeAngelo, Conaway, </w:t>
      </w:r>
      <w:proofErr w:type="spellStart"/>
      <w:r w:rsidRPr="004E4338">
        <w:t>Karabinchak</w:t>
      </w:r>
      <w:proofErr w:type="spellEnd"/>
      <w:r w:rsidRPr="004E4338">
        <w:t xml:space="preserve"> and </w:t>
      </w:r>
      <w:proofErr w:type="spellStart"/>
      <w:r w:rsidRPr="004E4338">
        <w:t>Danielsen</w:t>
      </w:r>
      <w:proofErr w:type="spellEnd"/>
    </w:p>
    <w:p w:rsidR="00E22CAA" w:rsidRDefault="00E22CAA" w:rsidP="00E22CAA">
      <w:pPr>
        <w:pStyle w:val="bpuSponsor"/>
      </w:pPr>
    </w:p>
    <w:p w:rsidR="004E4338" w:rsidRPr="004E4338" w:rsidRDefault="004E4338" w:rsidP="004E4338"/>
    <w:p w:rsidR="00E22CAA" w:rsidRDefault="00E22CAA" w:rsidP="00E22CAA"/>
    <w:p w:rsidR="00E22CAA" w:rsidRPr="00E22CAA" w:rsidRDefault="00E22CAA" w:rsidP="00E22CAA"/>
    <w:p w:rsidR="00E22CAA" w:rsidRDefault="00E22CAA" w:rsidP="00E22CAA">
      <w:pPr>
        <w:pStyle w:val="bpuSponsor"/>
      </w:pPr>
      <w:r>
        <w:t>SYNOPSIS</w:t>
      </w:r>
    </w:p>
    <w:p w:rsidR="00E22CAA" w:rsidRDefault="00E22CAA" w:rsidP="00E22CAA">
      <w:pPr>
        <w:pStyle w:val="bpuNormText"/>
      </w:pPr>
      <w:r>
        <w:tab/>
        <w:t xml:space="preserve">Requires State entities to recycle certain materials and provide recycling bins in State buildings. </w:t>
      </w:r>
    </w:p>
    <w:p w:rsidR="00E22CAA" w:rsidRDefault="00E22CAA" w:rsidP="00E22CAA">
      <w:pPr>
        <w:pStyle w:val="bpuNormText"/>
      </w:pPr>
    </w:p>
    <w:p w:rsidR="00E22CAA" w:rsidRDefault="00E22CAA" w:rsidP="00E22CAA">
      <w:pPr>
        <w:pStyle w:val="bpuSponsor"/>
      </w:pPr>
      <w:r>
        <w:t xml:space="preserve">CURRENT VERSION OF TEXT </w:t>
      </w:r>
    </w:p>
    <w:p w:rsidR="00E22CAA" w:rsidRDefault="00E22CAA" w:rsidP="00E22CAA">
      <w:pPr>
        <w:pStyle w:val="bpuNormText"/>
      </w:pPr>
      <w:r>
        <w:tab/>
        <w:t>Introduced Pending Technical Review by Legislative Counsel.</w:t>
      </w:r>
    </w:p>
    <w:p w:rsidR="00E22CAA" w:rsidRDefault="00E22CAA" w:rsidP="00E22C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2CAA" w:rsidRDefault="00E22C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2CAA" w:rsidSect="00E22CAA">
          <w:type w:val="continuous"/>
          <w:pgSz w:w="12240" w:h="20160" w:code="5"/>
          <w:pgMar w:top="2160" w:right="2275" w:bottom="1440" w:left="2275" w:header="72" w:footer="720" w:gutter="0"/>
          <w:pgNumType w:start="1"/>
          <w:cols w:space="720"/>
          <w:docGrid w:linePitch="360"/>
        </w:sectPr>
      </w:pPr>
    </w:p>
    <w:p w:rsidR="000B4D0F" w:rsidRPr="00677316" w:rsidRDefault="000B4D0F" w:rsidP="000B4D0F">
      <w:pPr>
        <w:pStyle w:val="HangingAnAct"/>
        <w:rPr>
          <w:rStyle w:val="HangingAnActChar"/>
        </w:rPr>
      </w:pPr>
      <w:r w:rsidRPr="000B4D0F">
        <w:rPr>
          <w:rStyle w:val="BillHead"/>
        </w:rPr>
        <w:lastRenderedPageBreak/>
        <w:t>An Act</w:t>
      </w:r>
      <w:r w:rsidRPr="006B7FA7">
        <w:rPr>
          <w:rStyle w:val="HangingAnActChar"/>
        </w:rPr>
        <w:t xml:space="preserve"> </w:t>
      </w:r>
      <w:r>
        <w:t>concerning recycling in State b</w:t>
      </w:r>
      <w:bookmarkStart w:id="1" w:name="_GoBack"/>
      <w:bookmarkEnd w:id="1"/>
      <w:r>
        <w:t xml:space="preserve">uildings and supplementing Title 52 of the Revised Statutes.  </w:t>
      </w:r>
    </w:p>
    <w:p w:rsidR="000B4D0F" w:rsidRPr="00D71D68" w:rsidRDefault="000B4D0F" w:rsidP="000B4D0F"/>
    <w:p w:rsidR="000B4D0F" w:rsidRPr="00AA7880" w:rsidRDefault="000B4D0F" w:rsidP="000B4D0F">
      <w:r>
        <w:tab/>
      </w:r>
      <w:r>
        <w:rPr>
          <w:rStyle w:val="BillHeading2"/>
        </w:rPr>
        <w:t xml:space="preserve">Be It Enacted </w:t>
      </w:r>
      <w:r>
        <w:rPr>
          <w:rStyle w:val="BillLanguage"/>
        </w:rPr>
        <w:t>by the Senate and General Assembly of the State of New Jersey:</w:t>
      </w:r>
    </w:p>
    <w:p w:rsidR="000B4D0F" w:rsidRDefault="000B4D0F" w:rsidP="000B4D0F"/>
    <w:p w:rsidR="000B4D0F" w:rsidRDefault="000B4D0F" w:rsidP="000B4D0F">
      <w:r>
        <w:tab/>
        <w:t>1.</w:t>
      </w:r>
      <w:r>
        <w:tab/>
        <w:t xml:space="preserve">a.  In addition to the requirements of any other law, rule, regulation, or order, within one year after the effective date of this act, each State entity shall: </w:t>
      </w:r>
    </w:p>
    <w:p w:rsidR="000B4D0F" w:rsidRDefault="000B4D0F" w:rsidP="000B4D0F">
      <w:r>
        <w:tab/>
        <w:t>(1)</w:t>
      </w:r>
      <w:r>
        <w:tab/>
        <w:t xml:space="preserve">provide for the source separation and recycling of any recyclable aluminum, corrugated cardboard, glass, paper, or plastic waste generated at each building or facility owned, leased, or operated by the State entity; </w:t>
      </w:r>
    </w:p>
    <w:p w:rsidR="000B4D0F" w:rsidRDefault="000B4D0F" w:rsidP="000B4D0F">
      <w:r>
        <w:tab/>
        <w:t>(2)</w:t>
      </w:r>
      <w:r>
        <w:tab/>
        <w:t xml:space="preserve">establish procedures for the collection and storage of any materials to be recycled pursuant to subsection a. of this section, and make necessary contractual arrangements for the collection, transportation, and recycling of those materials by individuals or entities licensed to do so; and  </w:t>
      </w:r>
    </w:p>
    <w:p w:rsidR="000B4D0F" w:rsidRDefault="000B4D0F" w:rsidP="000B4D0F">
      <w:r>
        <w:tab/>
        <w:t>(3)</w:t>
      </w:r>
      <w:r>
        <w:tab/>
        <w:t xml:space="preserve">provide adequate recycling receptacles, signage, information, education, and staffing at each building or facility owned, leased, or operated by the State entity to ensure compliance with this section.  Receptacles shall be made available to both State employees and members of the public.  </w:t>
      </w:r>
    </w:p>
    <w:p w:rsidR="000B4D0F" w:rsidRDefault="000B4D0F" w:rsidP="000B4D0F">
      <w:r>
        <w:tab/>
        <w:t>b.</w:t>
      </w:r>
      <w:r>
        <w:tab/>
        <w:t xml:space="preserve">Within 180 days after the effective date of this act, the Department of the Treasury, in consultation with the Department of Environmental Protection, shall prepare and distribute guidance to assist State entities in complying with the requirements of this section. </w:t>
      </w:r>
    </w:p>
    <w:p w:rsidR="000B4D0F" w:rsidRDefault="000B4D0F" w:rsidP="000B4D0F">
      <w:r>
        <w:tab/>
        <w:t>c.</w:t>
      </w:r>
      <w:r>
        <w:tab/>
        <w:t>The Department of the Treasury</w:t>
      </w:r>
      <w:r w:rsidRPr="00BF506A">
        <w:t>, in consultation with</w:t>
      </w:r>
      <w:r>
        <w:t xml:space="preserve"> the Department of Environmental Protection</w:t>
      </w:r>
      <w:r w:rsidRPr="00BF506A">
        <w:t>,</w:t>
      </w:r>
      <w:r>
        <w:t xml:space="preserve"> shall work with the Administrative Office of the Courts and the Legislature to ensure compliance with the requirements of this section by the Judicial and Legislative Branches of State Government, respectively.  </w:t>
      </w:r>
    </w:p>
    <w:p w:rsidR="000B4D0F" w:rsidRDefault="000B4D0F" w:rsidP="000B4D0F">
      <w:r>
        <w:tab/>
        <w:t>d.</w:t>
      </w:r>
      <w:r>
        <w:tab/>
        <w:t xml:space="preserve">The Department of the Treasury, in consultation with the Department of Environmental Protection, </w:t>
      </w:r>
      <w:r w:rsidRPr="00BF506A">
        <w:t>may</w:t>
      </w:r>
      <w:r>
        <w:t xml:space="preserve"> </w:t>
      </w:r>
      <w:r w:rsidRPr="000361D4">
        <w:t xml:space="preserve">adopt, pursuant to the "Administrative Procedure Act," P.L.1968, c.410 (C.52:14B-1 et seq.), any rules and regulations necessary for the implementation of this </w:t>
      </w:r>
      <w:r>
        <w:t>act</w:t>
      </w:r>
      <w:r w:rsidRPr="000361D4">
        <w:t>.</w:t>
      </w:r>
    </w:p>
    <w:p w:rsidR="000B4D0F" w:rsidRDefault="000B4D0F" w:rsidP="000B4D0F">
      <w:r>
        <w:tab/>
        <w:t>e.</w:t>
      </w:r>
      <w:r>
        <w:tab/>
        <w:t xml:space="preserve">As used in this section, “State entity” means any branch, department, agency, or office of State government, including a State university or college, or an authority created by the State.   </w:t>
      </w:r>
    </w:p>
    <w:p w:rsidR="000B4D0F" w:rsidRPr="00D71D68" w:rsidRDefault="000B4D0F" w:rsidP="000B4D0F"/>
    <w:p w:rsidR="000B4D0F" w:rsidRDefault="000B4D0F" w:rsidP="000B4D0F">
      <w:r>
        <w:tab/>
        <w:t>2.</w:t>
      </w:r>
      <w:r>
        <w:tab/>
        <w:t xml:space="preserve">This act shall take effect immediately. </w:t>
      </w:r>
    </w:p>
    <w:p w:rsidR="000B4D0F" w:rsidRDefault="000B4D0F" w:rsidP="000B4D0F"/>
    <w:p w:rsidR="00E7752C" w:rsidRDefault="00E7752C" w:rsidP="00E7752C"/>
    <w:p w:rsidR="00BF506A" w:rsidRDefault="00BF506A" w:rsidP="00BF506A">
      <w:pPr>
        <w:jc w:val="center"/>
      </w:pPr>
      <w:r>
        <w:t>STATEMENT</w:t>
      </w:r>
    </w:p>
    <w:p w:rsidR="00BF506A" w:rsidRDefault="00BF506A" w:rsidP="00BF506A">
      <w:pPr>
        <w:jc w:val="center"/>
      </w:pPr>
    </w:p>
    <w:p w:rsidR="00BF506A" w:rsidRPr="00BF506A" w:rsidRDefault="00BF506A" w:rsidP="00BF506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BF506A">
        <w:rPr>
          <w:spacing w:val="0"/>
          <w:szCs w:val="20"/>
        </w:rPr>
        <w:t xml:space="preserve">This bill would require State governmental entities to source separate and recycle any aluminum, corrugated cardboard, glass, </w:t>
      </w:r>
      <w:r w:rsidRPr="00BF506A">
        <w:rPr>
          <w:spacing w:val="0"/>
          <w:szCs w:val="20"/>
        </w:rPr>
        <w:lastRenderedPageBreak/>
        <w:t xml:space="preserve">paper, or plastic waste generated at buildings and facilities owned, leased, or operated by the State entity.  </w:t>
      </w:r>
    </w:p>
    <w:p w:rsidR="00BF506A" w:rsidRPr="00BF506A" w:rsidRDefault="00BF506A" w:rsidP="00BF506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506A">
        <w:rPr>
          <w:spacing w:val="0"/>
          <w:szCs w:val="20"/>
        </w:rPr>
        <w:tab/>
        <w:t xml:space="preserve">Under the bill, every State entity would be required to establish procedures for the collection and storage of any materials to be recycled under the bill, and make necessary contractual arrangements for the collection, transportation, and recycling of those materials.  State entities also would be required as to provide adequate receptacles, signage, information, education, and staffing at buildings and facilities owned, leased, or operated by the State entities to ensure compliance with the bill.  </w:t>
      </w:r>
    </w:p>
    <w:p w:rsidR="00BF506A" w:rsidRPr="00BF506A" w:rsidRDefault="00BF506A" w:rsidP="00BF506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506A">
        <w:rPr>
          <w:spacing w:val="0"/>
          <w:szCs w:val="20"/>
        </w:rPr>
        <w:tab/>
        <w:t xml:space="preserve">The bill would require the Department of the Treasury, in consultation with the Department of Environmental Protection (DEP), to (1) prepare and distribute guidance to assist State entities with compliance, and (2) work with the Administrative Office of the Courts and the Legislature to ensure compliance with the requirements of the bill by the Judicial and Legislative Branches of State Government, respectively.  </w:t>
      </w:r>
    </w:p>
    <w:sectPr w:rsidR="00BF506A" w:rsidRPr="00BF506A" w:rsidSect="00B850FE">
      <w:headerReference w:type="default" r:id="rId14"/>
      <w:footerReference w:type="default" r:id="rId15"/>
      <w:headerReference w:type="first" r:id="rId16"/>
      <w:footerReference w:type="first" r:id="rId17"/>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8A4" w:rsidRDefault="005B08A4">
      <w:r>
        <w:separator/>
      </w:r>
    </w:p>
  </w:endnote>
  <w:endnote w:type="continuationSeparator" w:id="0">
    <w:p w:rsidR="005B08A4" w:rsidRDefault="005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D19" w:rsidRDefault="007C6D19" w:rsidP="007C6D1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8A4" w:rsidRDefault="005B08A4">
      <w:r>
        <w:separator/>
      </w:r>
    </w:p>
  </w:footnote>
  <w:footnote w:type="continuationSeparator" w:id="0">
    <w:p w:rsidR="005B08A4" w:rsidRDefault="005B0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03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2CAA" w:rsidRDefault="00E22CAA" w:rsidP="00E22CAA">
    <w:pPr>
      <w:pStyle w:val="bpuHeadSpon"/>
    </w:pPr>
    <w:r w:rsidRPr="00E22CAA">
      <w:rPr>
        <w:rStyle w:val="bpuHeadSponChar"/>
      </w:rPr>
      <w:t>A1514</w:t>
    </w:r>
    <w:r>
      <w:t xml:space="preserve"> ROONEY, </w:t>
    </w:r>
    <w:r w:rsidR="00C76B32">
      <w:t>JOHNSON</w:t>
    </w:r>
  </w:p>
  <w:p w:rsidR="00E22CAA" w:rsidRDefault="00E22CAA" w:rsidP="00E22CAA">
    <w:pPr>
      <w:pStyle w:val="bpuHeadSpon"/>
    </w:pPr>
    <w:r>
      <w:fldChar w:fldCharType="begin"/>
    </w:r>
    <w:r>
      <w:instrText xml:space="preserve"> PAGE  \* MERGEFORMAT </w:instrText>
    </w:r>
    <w:r>
      <w:fldChar w:fldCharType="separate"/>
    </w:r>
    <w:r w:rsidR="00120377">
      <w:rPr>
        <w:noProof/>
      </w:rPr>
      <w:t>3</w:t>
    </w:r>
    <w:r>
      <w:fldChar w:fldCharType="end"/>
    </w:r>
  </w:p>
  <w:p w:rsidR="00E22CAA" w:rsidRPr="00AF575C" w:rsidRDefault="00E22CAA" w:rsidP="00E22C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2CAA" w:rsidRDefault="00E22CAA" w:rsidP="00E22CAA">
    <w:pPr>
      <w:pStyle w:val="bpuHeadSpon"/>
    </w:pPr>
    <w:r w:rsidRPr="00E22CAA">
      <w:rPr>
        <w:rStyle w:val="bpuHeadSponChar"/>
      </w:rPr>
      <w:t>A1514</w:t>
    </w:r>
    <w:r>
      <w:t xml:space="preserve"> ROONEY, </w:t>
    </w:r>
    <w:r w:rsidR="00C76B32">
      <w:t>JOHNSON</w:t>
    </w:r>
  </w:p>
  <w:p w:rsidR="00E22CAA" w:rsidRDefault="00E22CAA" w:rsidP="00E22CAA">
    <w:pPr>
      <w:pStyle w:val="bpuHeadSpon"/>
    </w:pPr>
    <w:r>
      <w:fldChar w:fldCharType="begin"/>
    </w:r>
    <w:r>
      <w:instrText xml:space="preserve"> PAGE  \* MERGEFORMAT </w:instrText>
    </w:r>
    <w:r>
      <w:fldChar w:fldCharType="separate"/>
    </w:r>
    <w:r w:rsidR="00120377">
      <w:rPr>
        <w:noProof/>
      </w:rPr>
      <w:t>2</w:t>
    </w:r>
    <w:r>
      <w:fldChar w:fldCharType="end"/>
    </w:r>
  </w:p>
  <w:p w:rsidR="00E22CAA" w:rsidRDefault="00E22CAA" w:rsidP="00E22C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D0F"/>
    <w:rsid w:val="000B64A4"/>
    <w:rsid w:val="000C657D"/>
    <w:rsid w:val="000D114D"/>
    <w:rsid w:val="000D6A40"/>
    <w:rsid w:val="000D6DFF"/>
    <w:rsid w:val="000E4219"/>
    <w:rsid w:val="000E4294"/>
    <w:rsid w:val="000E5EF5"/>
    <w:rsid w:val="000F6E7F"/>
    <w:rsid w:val="000F7BFB"/>
    <w:rsid w:val="000F7FF6"/>
    <w:rsid w:val="0011462B"/>
    <w:rsid w:val="00120377"/>
    <w:rsid w:val="00122532"/>
    <w:rsid w:val="001316C3"/>
    <w:rsid w:val="001330F6"/>
    <w:rsid w:val="00133BED"/>
    <w:rsid w:val="00136CE2"/>
    <w:rsid w:val="00140A92"/>
    <w:rsid w:val="00140FD3"/>
    <w:rsid w:val="00143A99"/>
    <w:rsid w:val="00150A42"/>
    <w:rsid w:val="00153466"/>
    <w:rsid w:val="001540B7"/>
    <w:rsid w:val="00156AE5"/>
    <w:rsid w:val="001762FB"/>
    <w:rsid w:val="001800E6"/>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22E"/>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338"/>
    <w:rsid w:val="004F18AF"/>
    <w:rsid w:val="00501B0F"/>
    <w:rsid w:val="0050427A"/>
    <w:rsid w:val="00505402"/>
    <w:rsid w:val="0050718B"/>
    <w:rsid w:val="0051355F"/>
    <w:rsid w:val="00515007"/>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8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D1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BB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0FE"/>
    <w:rsid w:val="00B854DC"/>
    <w:rsid w:val="00B90F81"/>
    <w:rsid w:val="00B91BF9"/>
    <w:rsid w:val="00B96DA0"/>
    <w:rsid w:val="00BB2482"/>
    <w:rsid w:val="00BC4545"/>
    <w:rsid w:val="00BD30B3"/>
    <w:rsid w:val="00BD79EC"/>
    <w:rsid w:val="00BE204A"/>
    <w:rsid w:val="00BE26FC"/>
    <w:rsid w:val="00BF23C7"/>
    <w:rsid w:val="00BF506A"/>
    <w:rsid w:val="00BF7456"/>
    <w:rsid w:val="00C035F3"/>
    <w:rsid w:val="00C078A1"/>
    <w:rsid w:val="00C30881"/>
    <w:rsid w:val="00C3401C"/>
    <w:rsid w:val="00C473B8"/>
    <w:rsid w:val="00C603F9"/>
    <w:rsid w:val="00C614C5"/>
    <w:rsid w:val="00C76B32"/>
    <w:rsid w:val="00C83317"/>
    <w:rsid w:val="00C937A1"/>
    <w:rsid w:val="00C93F56"/>
    <w:rsid w:val="00CB344E"/>
    <w:rsid w:val="00CF2757"/>
    <w:rsid w:val="00CF2761"/>
    <w:rsid w:val="00CF506C"/>
    <w:rsid w:val="00CF7045"/>
    <w:rsid w:val="00D0612B"/>
    <w:rsid w:val="00D06296"/>
    <w:rsid w:val="00D0784A"/>
    <w:rsid w:val="00D1283E"/>
    <w:rsid w:val="00D14817"/>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CAA"/>
    <w:rsid w:val="00E33D7F"/>
    <w:rsid w:val="00E44D94"/>
    <w:rsid w:val="00E500AD"/>
    <w:rsid w:val="00E53E99"/>
    <w:rsid w:val="00E66E37"/>
    <w:rsid w:val="00E73613"/>
    <w:rsid w:val="00E73A9B"/>
    <w:rsid w:val="00E74087"/>
    <w:rsid w:val="00E7752C"/>
    <w:rsid w:val="00E8330C"/>
    <w:rsid w:val="00E84646"/>
    <w:rsid w:val="00E875D8"/>
    <w:rsid w:val="00E87B2A"/>
    <w:rsid w:val="00E938D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DD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E4467E"/>
  <w15:docId w15:val="{6DEABE3A-4F98-4C06-9C7C-A133F45F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96D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DA0"/>
    <w:rPr>
      <w:rFonts w:ascii="Segoe UI" w:hAnsi="Segoe UI" w:cs="Segoe UI"/>
      <w:spacing w:val="4"/>
      <w:sz w:val="18"/>
      <w:szCs w:val="18"/>
    </w:rPr>
  </w:style>
  <w:style w:type="character" w:styleId="LineNumber">
    <w:name w:val="line number"/>
    <w:basedOn w:val="DefaultParagraphFont"/>
    <w:semiHidden/>
    <w:unhideWhenUsed/>
    <w:rsid w:val="00E2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E9099-D4CA-4066-9E9F-2E60CE58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583</Words>
  <Characters>3331</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A1514</vt:lpstr>
    </vt:vector>
  </TitlesOfParts>
  <Manager>R225</Manager>
  <Company>OFFICE of LEGISLATIVE SERVICES</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A1514</dc:title>
  <dc:creator>Assemblyman  ROONEY, Assemblywoman  PINKIN</dc:creator>
  <cp:keywords>A1514|3|JU |284|0|0|!|0|</cp:keywords>
  <dc:description>PREFILED 2020</dc:description>
  <cp:lastModifiedBy>Sommers, Shelly</cp:lastModifiedBy>
  <cp:revision>2</cp:revision>
  <cp:lastPrinted>2021-03-01T15:28:00Z</cp:lastPrinted>
  <dcterms:created xsi:type="dcterms:W3CDTF">2021-03-01T15:28:00Z</dcterms:created>
  <dcterms:modified xsi:type="dcterms:W3CDTF">2021-03-01T15:28:00Z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